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2DC6" w14:textId="3EBD21F5" w:rsidR="00466D38" w:rsidRPr="00D03351" w:rsidRDefault="00AE2837" w:rsidP="00D03351">
      <w:pPr>
        <w:spacing w:before="160" w:after="160"/>
        <w:rPr>
          <w:b/>
          <w:bCs/>
          <w:color w:val="1F3864" w:themeColor="accent1" w:themeShade="80"/>
          <w:sz w:val="28"/>
          <w:szCs w:val="28"/>
        </w:rPr>
      </w:pPr>
      <w:r w:rsidRPr="00D03351">
        <w:rPr>
          <w:b/>
          <w:bCs/>
          <w:color w:val="1F3864" w:themeColor="accent1" w:themeShade="80"/>
          <w:sz w:val="28"/>
          <w:szCs w:val="28"/>
        </w:rPr>
        <w:t>WORKSHEET</w:t>
      </w:r>
      <w:r w:rsidR="00493887" w:rsidRPr="00D03351">
        <w:rPr>
          <w:b/>
          <w:bCs/>
          <w:color w:val="1F3864" w:themeColor="accent1" w:themeShade="80"/>
          <w:sz w:val="28"/>
          <w:szCs w:val="28"/>
        </w:rPr>
        <w:t xml:space="preserve">: </w:t>
      </w:r>
      <w:r w:rsidR="00466D38" w:rsidRPr="00D03351">
        <w:rPr>
          <w:b/>
          <w:bCs/>
          <w:color w:val="1F3864" w:themeColor="accent1" w:themeShade="80"/>
          <w:sz w:val="28"/>
          <w:szCs w:val="28"/>
        </w:rPr>
        <w:t xml:space="preserve">DETERMINE </w:t>
      </w:r>
      <w:r w:rsidR="003C7A4E" w:rsidRPr="00D03351">
        <w:rPr>
          <w:b/>
          <w:bCs/>
          <w:color w:val="1F3864" w:themeColor="accent1" w:themeShade="80"/>
          <w:sz w:val="28"/>
          <w:szCs w:val="28"/>
        </w:rPr>
        <w:t>IF</w:t>
      </w:r>
      <w:r w:rsidRPr="00D03351">
        <w:rPr>
          <w:b/>
          <w:bCs/>
          <w:color w:val="1F3864" w:themeColor="accent1" w:themeShade="80"/>
          <w:sz w:val="28"/>
          <w:szCs w:val="28"/>
        </w:rPr>
        <w:t xml:space="preserve"> SECONDARY USE OF DATA IN</w:t>
      </w:r>
      <w:r w:rsidR="00697E95" w:rsidRPr="00D03351">
        <w:rPr>
          <w:b/>
          <w:bCs/>
          <w:color w:val="1F3864" w:themeColor="accent1" w:themeShade="80"/>
          <w:sz w:val="28"/>
          <w:szCs w:val="28"/>
        </w:rPr>
        <w:t xml:space="preserve"> </w:t>
      </w:r>
      <w:r w:rsidR="75266EE3" w:rsidRPr="00D03351">
        <w:rPr>
          <w:b/>
          <w:bCs/>
          <w:color w:val="1F3864" w:themeColor="accent1" w:themeShade="80"/>
          <w:sz w:val="28"/>
          <w:szCs w:val="28"/>
        </w:rPr>
        <w:t xml:space="preserve">THE CONTEXT OF </w:t>
      </w:r>
      <w:r w:rsidRPr="00D03351">
        <w:rPr>
          <w:b/>
          <w:bCs/>
          <w:color w:val="1F3864" w:themeColor="accent1" w:themeShade="80"/>
          <w:sz w:val="28"/>
          <w:szCs w:val="28"/>
        </w:rPr>
        <w:t>AI/ML/BIG DATA</w:t>
      </w:r>
      <w:r w:rsidR="00697E95" w:rsidRPr="00D03351">
        <w:rPr>
          <w:b/>
          <w:bCs/>
          <w:color w:val="1F3864" w:themeColor="accent1" w:themeShade="80"/>
          <w:sz w:val="28"/>
          <w:szCs w:val="28"/>
        </w:rPr>
        <w:t xml:space="preserve"> TECH</w:t>
      </w:r>
      <w:r w:rsidR="00493887" w:rsidRPr="00D03351">
        <w:rPr>
          <w:b/>
          <w:bCs/>
          <w:color w:val="1F3864" w:themeColor="accent1" w:themeShade="80"/>
          <w:sz w:val="28"/>
          <w:szCs w:val="28"/>
        </w:rPr>
        <w:t>NOLOGIES</w:t>
      </w:r>
      <w:r w:rsidR="00697E95" w:rsidRPr="00D03351">
        <w:rPr>
          <w:b/>
          <w:bCs/>
          <w:color w:val="1F3864" w:themeColor="accent1" w:themeShade="80"/>
          <w:sz w:val="28"/>
          <w:szCs w:val="28"/>
        </w:rPr>
        <w:t xml:space="preserve"> INVOLVES HUMAN SUBJECTS PER </w:t>
      </w:r>
      <w:r w:rsidR="00493887" w:rsidRPr="00D03351">
        <w:rPr>
          <w:b/>
          <w:bCs/>
          <w:color w:val="1F3864" w:themeColor="accent1" w:themeShade="80"/>
          <w:sz w:val="28"/>
          <w:szCs w:val="28"/>
        </w:rPr>
        <w:t>HHS</w:t>
      </w:r>
      <w:r w:rsidR="00697E95" w:rsidRPr="00D03351">
        <w:rPr>
          <w:b/>
          <w:bCs/>
          <w:color w:val="1F3864" w:themeColor="accent1" w:themeShade="80"/>
          <w:sz w:val="28"/>
          <w:szCs w:val="28"/>
        </w:rPr>
        <w:t xml:space="preserve"> DEFINITION</w:t>
      </w:r>
    </w:p>
    <w:p w14:paraId="143D1602" w14:textId="77777777" w:rsidR="00466D38" w:rsidRDefault="00466D38" w:rsidP="00466D38"/>
    <w:tbl>
      <w:tblPr>
        <w:tblStyle w:val="TableGrid"/>
        <w:tblW w:w="0" w:type="auto"/>
        <w:tblLook w:val="04A0" w:firstRow="1" w:lastRow="0" w:firstColumn="1" w:lastColumn="0" w:noHBand="0" w:noVBand="1"/>
      </w:tblPr>
      <w:tblGrid>
        <w:gridCol w:w="10070"/>
      </w:tblGrid>
      <w:tr w:rsidR="00466D38" w14:paraId="6C223529" w14:textId="77777777" w:rsidTr="009B0ABD">
        <w:tc>
          <w:tcPr>
            <w:tcW w:w="10070" w:type="dxa"/>
            <w:shd w:val="clear" w:color="auto" w:fill="002060"/>
          </w:tcPr>
          <w:p w14:paraId="6E73D0E8" w14:textId="77777777" w:rsidR="00466D38" w:rsidRPr="00215B3F" w:rsidRDefault="00466D38">
            <w:pPr>
              <w:spacing w:before="40" w:after="40"/>
              <w:ind w:left="-27" w:firstLine="3"/>
              <w:rPr>
                <w:b/>
                <w:bCs/>
              </w:rPr>
            </w:pPr>
            <w:r>
              <w:rPr>
                <w:b/>
                <w:bCs/>
              </w:rPr>
              <w:t>PURPOSE AND APPLICABILITY</w:t>
            </w:r>
          </w:p>
        </w:tc>
      </w:tr>
    </w:tbl>
    <w:p w14:paraId="775E60D9" w14:textId="77777777" w:rsidR="00466D38" w:rsidRDefault="00466D38" w:rsidP="00466D38"/>
    <w:p w14:paraId="7AB667E1" w14:textId="797DB36A" w:rsidR="00466D38" w:rsidRDefault="00466D38" w:rsidP="00493887">
      <w:pPr>
        <w:ind w:left="86"/>
      </w:pPr>
      <w:r>
        <w:t xml:space="preserve">This worksheet </w:t>
      </w:r>
      <w:proofErr w:type="gramStart"/>
      <w:r>
        <w:t>provides assistance for</w:t>
      </w:r>
      <w:proofErr w:type="gramEnd"/>
      <w:r>
        <w:t xml:space="preserve"> researchers and IRB staff who </w:t>
      </w:r>
      <w:r w:rsidR="003C7A4E">
        <w:t xml:space="preserve">have already determined that an activity involving </w:t>
      </w:r>
      <w:r w:rsidR="005D2643">
        <w:t xml:space="preserve">secondary use of data in </w:t>
      </w:r>
      <w:r w:rsidR="00AE2837">
        <w:t xml:space="preserve">AI, ML or other </w:t>
      </w:r>
      <w:r w:rsidR="00697E95">
        <w:t>Big Data technologies</w:t>
      </w:r>
      <w:r w:rsidR="003C7A4E">
        <w:t xml:space="preserve"> meets the definition of research under the </w:t>
      </w:r>
      <w:r w:rsidR="00493887">
        <w:t>HHS</w:t>
      </w:r>
      <w:r w:rsidR="003C7A4E">
        <w:t xml:space="preserve"> and now </w:t>
      </w:r>
      <w:r>
        <w:t xml:space="preserve">wish to determine </w:t>
      </w:r>
      <w:r w:rsidR="003C7A4E">
        <w:t xml:space="preserve">if the activity involves human subjects per the </w:t>
      </w:r>
      <w:r w:rsidR="00493887">
        <w:t>HHS</w:t>
      </w:r>
      <w:r w:rsidR="003C7A4E">
        <w:t xml:space="preserve"> definition.</w:t>
      </w:r>
      <w:r>
        <w:t xml:space="preserve"> </w:t>
      </w:r>
    </w:p>
    <w:p w14:paraId="7958DBE6" w14:textId="77777777" w:rsidR="00493887" w:rsidRDefault="00493887" w:rsidP="000216FB">
      <w:pPr>
        <w:ind w:left="86"/>
      </w:pPr>
    </w:p>
    <w:tbl>
      <w:tblPr>
        <w:tblStyle w:val="TableGrid"/>
        <w:tblW w:w="0" w:type="auto"/>
        <w:tblLook w:val="04A0" w:firstRow="1" w:lastRow="0" w:firstColumn="1" w:lastColumn="0" w:noHBand="0" w:noVBand="1"/>
      </w:tblPr>
      <w:tblGrid>
        <w:gridCol w:w="10070"/>
      </w:tblGrid>
      <w:tr w:rsidR="00466D38" w14:paraId="1CF61C2A" w14:textId="77777777" w:rsidTr="009B0ABD">
        <w:tc>
          <w:tcPr>
            <w:tcW w:w="10070" w:type="dxa"/>
            <w:shd w:val="clear" w:color="auto" w:fill="002060"/>
          </w:tcPr>
          <w:p w14:paraId="58B46E3E" w14:textId="05C13FD1" w:rsidR="00466D38" w:rsidRPr="00130298" w:rsidRDefault="00466D38">
            <w:pPr>
              <w:pStyle w:val="ListParagraph"/>
              <w:ind w:left="-27"/>
              <w:rPr>
                <w:b/>
                <w:bCs/>
              </w:rPr>
            </w:pPr>
            <w:r>
              <w:rPr>
                <w:b/>
                <w:bCs/>
              </w:rPr>
              <w:t>CONTEXT</w:t>
            </w:r>
          </w:p>
        </w:tc>
      </w:tr>
    </w:tbl>
    <w:p w14:paraId="28A3305B" w14:textId="77777777" w:rsidR="00466D38" w:rsidRDefault="00466D38" w:rsidP="00466D38">
      <w:pPr>
        <w:rPr>
          <w:b/>
          <w:bCs/>
        </w:rPr>
      </w:pPr>
    </w:p>
    <w:p w14:paraId="52AA2F19" w14:textId="0946AE4A" w:rsidR="00F6040E" w:rsidRPr="004032D1" w:rsidRDefault="00F6040E" w:rsidP="00F6040E">
      <w:pPr>
        <w:spacing w:after="120"/>
        <w:ind w:left="90"/>
        <w:rPr>
          <w:b/>
          <w:bCs/>
        </w:rPr>
      </w:pPr>
      <w:r w:rsidRPr="32C62F0E">
        <w:rPr>
          <w:b/>
          <w:bCs/>
        </w:rPr>
        <w:t xml:space="preserve">The </w:t>
      </w:r>
      <w:r w:rsidR="00493887" w:rsidRPr="32C62F0E">
        <w:rPr>
          <w:b/>
          <w:bCs/>
        </w:rPr>
        <w:t xml:space="preserve">HHS regulations at 45 CFR 4.102(e)(1) </w:t>
      </w:r>
      <w:r w:rsidRPr="32C62F0E">
        <w:rPr>
          <w:b/>
          <w:bCs/>
        </w:rPr>
        <w:t>define a human subject as</w:t>
      </w:r>
      <w:r>
        <w:t xml:space="preserve"> “a living individual about whom an investigator (whether professional or student) conducting research: </w:t>
      </w:r>
      <w:r w:rsidRPr="32C62F0E">
        <w:rPr>
          <w:b/>
          <w:bCs/>
        </w:rPr>
        <w:t>(</w:t>
      </w:r>
      <w:proofErr w:type="spellStart"/>
      <w:r w:rsidR="00493887" w:rsidRPr="32C62F0E">
        <w:rPr>
          <w:b/>
          <w:bCs/>
        </w:rPr>
        <w:t>i</w:t>
      </w:r>
      <w:proofErr w:type="spellEnd"/>
      <w:r w:rsidRPr="32C62F0E">
        <w:rPr>
          <w:b/>
          <w:bCs/>
        </w:rPr>
        <w:t>)</w:t>
      </w:r>
      <w:r>
        <w:t xml:space="preserve"> obtains information or biospecimens through intervention or interaction with the individual, and uses, studies, or analyzes the information or biospecimens; </w:t>
      </w:r>
      <w:r w:rsidRPr="32C62F0E">
        <w:rPr>
          <w:b/>
          <w:bCs/>
        </w:rPr>
        <w:t>or (</w:t>
      </w:r>
      <w:r w:rsidR="00493887" w:rsidRPr="32C62F0E">
        <w:rPr>
          <w:b/>
          <w:bCs/>
        </w:rPr>
        <w:t>ii</w:t>
      </w:r>
      <w:r w:rsidRPr="32C62F0E">
        <w:rPr>
          <w:b/>
          <w:bCs/>
        </w:rPr>
        <w:t>) obtains, uses, studies, analyzes, or generates identifiable private information or identifiable biospecimens.”</w:t>
      </w:r>
    </w:p>
    <w:p w14:paraId="26D92AF2" w14:textId="0C682AFE" w:rsidR="008C6002" w:rsidRPr="008C6002" w:rsidRDefault="00F6040E" w:rsidP="00E861A0">
      <w:pPr>
        <w:ind w:left="86"/>
        <w:rPr>
          <w:rFonts w:cs="Calibri"/>
          <w:color w:val="333333"/>
          <w:shd w:val="clear" w:color="auto" w:fill="FFFFFF"/>
        </w:rPr>
      </w:pPr>
      <w:r w:rsidRPr="00493887">
        <w:rPr>
          <w:b/>
          <w:bCs/>
        </w:rPr>
        <w:t xml:space="preserve">This </w:t>
      </w:r>
      <w:r w:rsidR="005D2643" w:rsidRPr="00493887">
        <w:rPr>
          <w:b/>
          <w:bCs/>
        </w:rPr>
        <w:t>worksheet</w:t>
      </w:r>
      <w:r w:rsidR="004032D1" w:rsidRPr="00493887">
        <w:rPr>
          <w:b/>
          <w:bCs/>
        </w:rPr>
        <w:t xml:space="preserve"> focuses on part </w:t>
      </w:r>
      <w:r w:rsidR="00493887" w:rsidRPr="00493887">
        <w:rPr>
          <w:b/>
          <w:bCs/>
        </w:rPr>
        <w:t>ii</w:t>
      </w:r>
      <w:r w:rsidR="004032D1" w:rsidRPr="00493887">
        <w:rPr>
          <w:b/>
          <w:bCs/>
        </w:rPr>
        <w:t xml:space="preserve"> of the </w:t>
      </w:r>
      <w:r w:rsidRPr="00493887">
        <w:rPr>
          <w:b/>
          <w:bCs/>
        </w:rPr>
        <w:t>definition</w:t>
      </w:r>
      <w:r w:rsidR="00493887" w:rsidRPr="00493887">
        <w:rPr>
          <w:b/>
          <w:bCs/>
        </w:rPr>
        <w:t>.</w:t>
      </w:r>
      <w:r>
        <w:t xml:space="preserve"> </w:t>
      </w:r>
      <w:r w:rsidR="00493887">
        <w:t>This part has</w:t>
      </w:r>
      <w:r>
        <w:t xml:space="preserve"> become challenging to apply </w:t>
      </w:r>
      <w:r w:rsidR="00697E95">
        <w:t>because of the impact o</w:t>
      </w:r>
      <w:r w:rsidR="00A656F2">
        <w:t>f</w:t>
      </w:r>
      <w:r w:rsidR="00AE2837">
        <w:t xml:space="preserve"> AI/ML/</w:t>
      </w:r>
      <w:r w:rsidR="00697E95" w:rsidRPr="00F73E05">
        <w:rPr>
          <w:rFonts w:cs="Calibri"/>
          <w:color w:val="333333"/>
          <w:shd w:val="clear" w:color="auto" w:fill="FFFFFF"/>
        </w:rPr>
        <w:t>Big Data technologies</w:t>
      </w:r>
      <w:r w:rsidR="004C0960">
        <w:rPr>
          <w:rFonts w:cs="Calibri"/>
          <w:color w:val="333333"/>
          <w:shd w:val="clear" w:color="auto" w:fill="FFFFFF"/>
        </w:rPr>
        <w:t xml:space="preserve">. </w:t>
      </w:r>
      <w:r w:rsidR="005D2643">
        <w:rPr>
          <w:rFonts w:cs="Calibri"/>
          <w:color w:val="333333"/>
          <w:shd w:val="clear" w:color="auto" w:fill="FFFFFF"/>
        </w:rPr>
        <w:t>Examples of these technologies can be found in everyday life</w:t>
      </w:r>
      <w:r w:rsidR="00913B43">
        <w:rPr>
          <w:rFonts w:cs="Calibri"/>
          <w:color w:val="333333"/>
          <w:shd w:val="clear" w:color="auto" w:fill="FFFFFF"/>
        </w:rPr>
        <w:t xml:space="preserve"> now</w:t>
      </w:r>
      <w:r w:rsidR="005D2643">
        <w:rPr>
          <w:rFonts w:cs="Calibri"/>
          <w:color w:val="333333"/>
          <w:shd w:val="clear" w:color="auto" w:fill="FFFFFF"/>
        </w:rPr>
        <w:t>. They include Hey Siri, ChatGPT, Netflix recommendations, PayPal’s fraud detection,</w:t>
      </w:r>
      <w:r w:rsidR="000D6C93">
        <w:rPr>
          <w:rFonts w:cs="Calibri"/>
          <w:color w:val="333333"/>
          <w:shd w:val="clear" w:color="auto" w:fill="FFFFFF"/>
        </w:rPr>
        <w:t xml:space="preserve"> </w:t>
      </w:r>
      <w:r w:rsidR="005D2643">
        <w:rPr>
          <w:rFonts w:cs="Calibri"/>
          <w:color w:val="333333"/>
          <w:shd w:val="clear" w:color="auto" w:fill="FFFFFF"/>
        </w:rPr>
        <w:t xml:space="preserve">facial recognition technologies used by law enforcement. </w:t>
      </w:r>
      <w:r w:rsidR="003C30B6">
        <w:rPr>
          <w:rFonts w:cs="Calibri"/>
          <w:color w:val="333333"/>
          <w:shd w:val="clear" w:color="auto" w:fill="FFFFFF"/>
        </w:rPr>
        <w:t xml:space="preserve">The rapid evolution of these technologies introduces new questions and considerations concerning the privacy and identifiability of data because they </w:t>
      </w:r>
      <w:r w:rsidR="004C0960">
        <w:rPr>
          <w:rFonts w:cs="Calibri"/>
          <w:color w:val="333333"/>
          <w:shd w:val="clear" w:color="auto" w:fill="FFFFFF"/>
        </w:rPr>
        <w:t xml:space="preserve">can </w:t>
      </w:r>
      <w:r w:rsidR="004C0960" w:rsidRPr="004C0960">
        <w:rPr>
          <w:rFonts w:cs="Calibri"/>
          <w:color w:val="333333"/>
          <w:shd w:val="clear" w:color="auto" w:fill="FFFFFF"/>
        </w:rPr>
        <w:t>now gather</w:t>
      </w:r>
      <w:r w:rsidR="00913B43">
        <w:rPr>
          <w:rFonts w:cs="Calibri"/>
          <w:color w:val="333333"/>
          <w:shd w:val="clear" w:color="auto" w:fill="FFFFFF"/>
        </w:rPr>
        <w:t xml:space="preserve">, </w:t>
      </w:r>
      <w:r w:rsidR="004C0960" w:rsidRPr="004C0960">
        <w:rPr>
          <w:rFonts w:cs="Calibri"/>
          <w:color w:val="333333"/>
          <w:shd w:val="clear" w:color="auto" w:fill="FFFFFF"/>
        </w:rPr>
        <w:t>sort</w:t>
      </w:r>
      <w:r w:rsidR="00913B43">
        <w:rPr>
          <w:rFonts w:cs="Calibri"/>
          <w:color w:val="333333"/>
          <w:shd w:val="clear" w:color="auto" w:fill="FFFFFF"/>
        </w:rPr>
        <w:t xml:space="preserve"> and process</w:t>
      </w:r>
      <w:r w:rsidR="004C0960" w:rsidRPr="004C0960">
        <w:rPr>
          <w:rFonts w:cs="Calibri"/>
          <w:color w:val="333333"/>
          <w:shd w:val="clear" w:color="auto" w:fill="FFFFFF"/>
        </w:rPr>
        <w:t xml:space="preserve"> information in way</w:t>
      </w:r>
      <w:r w:rsidR="00A00EC2">
        <w:rPr>
          <w:rFonts w:cs="Calibri"/>
          <w:color w:val="333333"/>
          <w:shd w:val="clear" w:color="auto" w:fill="FFFFFF"/>
        </w:rPr>
        <w:t>s</w:t>
      </w:r>
      <w:r w:rsidR="004C0960" w:rsidRPr="004C0960">
        <w:rPr>
          <w:rFonts w:cs="Calibri"/>
          <w:color w:val="333333"/>
          <w:shd w:val="clear" w:color="auto" w:fill="FFFFFF"/>
        </w:rPr>
        <w:t xml:space="preserve"> </w:t>
      </w:r>
      <w:r w:rsidR="003C30B6">
        <w:rPr>
          <w:rFonts w:cs="Calibri"/>
          <w:color w:val="333333"/>
          <w:shd w:val="clear" w:color="auto" w:fill="FFFFFF"/>
        </w:rPr>
        <w:t xml:space="preserve">that </w:t>
      </w:r>
      <w:r w:rsidR="00796FBB">
        <w:rPr>
          <w:rFonts w:cs="Calibri"/>
          <w:color w:val="333333"/>
          <w:shd w:val="clear" w:color="auto" w:fill="FFFFFF"/>
        </w:rPr>
        <w:t xml:space="preserve">were not anticipated by human </w:t>
      </w:r>
      <w:proofErr w:type="gramStart"/>
      <w:r w:rsidR="00796FBB">
        <w:rPr>
          <w:rFonts w:cs="Calibri"/>
          <w:color w:val="333333"/>
          <w:shd w:val="clear" w:color="auto" w:fill="FFFFFF"/>
        </w:rPr>
        <w:t>subjects</w:t>
      </w:r>
      <w:proofErr w:type="gramEnd"/>
      <w:r w:rsidR="00796FBB">
        <w:rPr>
          <w:rFonts w:cs="Calibri"/>
          <w:color w:val="333333"/>
          <w:shd w:val="clear" w:color="auto" w:fill="FFFFFF"/>
        </w:rPr>
        <w:t xml:space="preserve"> regulations</w:t>
      </w:r>
      <w:r w:rsidR="00BF45ED" w:rsidRPr="00913B43">
        <w:rPr>
          <w:rFonts w:cs="Calibri"/>
          <w:color w:val="333333"/>
          <w:shd w:val="clear" w:color="auto" w:fill="FFFFFF"/>
        </w:rPr>
        <w:t>.</w:t>
      </w:r>
      <w:r w:rsidR="00BF45ED">
        <w:rPr>
          <w:rFonts w:cs="Calibri"/>
          <w:color w:val="333333"/>
          <w:shd w:val="clear" w:color="auto" w:fill="FFFFFF"/>
        </w:rPr>
        <w:t xml:space="preserve"> </w:t>
      </w:r>
      <w:r w:rsidR="00493887">
        <w:rPr>
          <w:rFonts w:cs="Calibri"/>
          <w:color w:val="333333"/>
          <w:shd w:val="clear" w:color="auto" w:fill="FFFFFF"/>
        </w:rPr>
        <w:t>This worksheet is designed to factor these additional risks into the determination of whether secondary use of data in research with AI, ML or Big Data Technologies includes human subjects.</w:t>
      </w:r>
    </w:p>
    <w:p w14:paraId="1F3B115F" w14:textId="77777777" w:rsidR="00A656F2" w:rsidRDefault="00A656F2" w:rsidP="00466D38"/>
    <w:tbl>
      <w:tblPr>
        <w:tblStyle w:val="TableGrid"/>
        <w:tblW w:w="0" w:type="auto"/>
        <w:tblLook w:val="04A0" w:firstRow="1" w:lastRow="0" w:firstColumn="1" w:lastColumn="0" w:noHBand="0" w:noVBand="1"/>
      </w:tblPr>
      <w:tblGrid>
        <w:gridCol w:w="10070"/>
      </w:tblGrid>
      <w:tr w:rsidR="00466D38" w14:paraId="17627E47" w14:textId="77777777" w:rsidTr="009B0ABD">
        <w:tc>
          <w:tcPr>
            <w:tcW w:w="10070" w:type="dxa"/>
            <w:shd w:val="clear" w:color="auto" w:fill="002060"/>
          </w:tcPr>
          <w:p w14:paraId="125D1104" w14:textId="77777777" w:rsidR="00466D38" w:rsidRPr="00130298" w:rsidRDefault="00466D38">
            <w:pPr>
              <w:pStyle w:val="ListParagraph"/>
              <w:ind w:left="-27"/>
              <w:rPr>
                <w:b/>
                <w:bCs/>
              </w:rPr>
            </w:pPr>
            <w:r w:rsidRPr="00130298">
              <w:rPr>
                <w:b/>
                <w:bCs/>
              </w:rPr>
              <w:t>INSTRUCTIONS</w:t>
            </w:r>
          </w:p>
        </w:tc>
      </w:tr>
    </w:tbl>
    <w:p w14:paraId="73ECDD69" w14:textId="49AB0B9A" w:rsidR="009412C7" w:rsidRDefault="004032D1" w:rsidP="00773F07">
      <w:pPr>
        <w:spacing w:before="120"/>
        <w:rPr>
          <w:b/>
          <w:bCs/>
        </w:rPr>
      </w:pPr>
      <w:r>
        <w:t>A</w:t>
      </w:r>
      <w:r w:rsidR="009412C7">
        <w:t xml:space="preserve">ssess the </w:t>
      </w:r>
      <w:r>
        <w:t xml:space="preserve">research </w:t>
      </w:r>
      <w:r w:rsidR="009412C7">
        <w:t xml:space="preserve">activity against each of the questions in the tables below. </w:t>
      </w:r>
      <w:r w:rsidR="009412C7" w:rsidRPr="32C62F0E">
        <w:rPr>
          <w:b/>
          <w:bCs/>
        </w:rPr>
        <w:t>The items should be considered in the order presented</w:t>
      </w:r>
      <w:r w:rsidR="009412C7">
        <w:t xml:space="preserve"> to reach the correct conclusion. </w:t>
      </w:r>
      <w:r w:rsidR="29EB4964" w:rsidRPr="32C62F0E">
        <w:rPr>
          <w:b/>
          <w:bCs/>
        </w:rPr>
        <w:t>If all boxes are checked as “Met” in response to questions 1, 2, 3 and 4, the research involves human subjects.</w:t>
      </w:r>
    </w:p>
    <w:p w14:paraId="043BA7D8" w14:textId="1478A3C7" w:rsidR="009412C7" w:rsidRDefault="009412C7" w:rsidP="000216FB"/>
    <w:tbl>
      <w:tblPr>
        <w:tblStyle w:val="TableGrid"/>
        <w:tblW w:w="9438" w:type="dxa"/>
        <w:tblInd w:w="-5" w:type="dxa"/>
        <w:tblLook w:val="04A0" w:firstRow="1" w:lastRow="0" w:firstColumn="1" w:lastColumn="0" w:noHBand="0" w:noVBand="1"/>
      </w:tblPr>
      <w:tblGrid>
        <w:gridCol w:w="8748"/>
        <w:gridCol w:w="690"/>
      </w:tblGrid>
      <w:tr w:rsidR="0099032D" w14:paraId="780A6027" w14:textId="77777777" w:rsidTr="7D56A27D">
        <w:tc>
          <w:tcPr>
            <w:tcW w:w="8748" w:type="dxa"/>
            <w:shd w:val="clear" w:color="auto" w:fill="002060"/>
          </w:tcPr>
          <w:p w14:paraId="78F99DBB" w14:textId="16D56CB0" w:rsidR="0099032D" w:rsidRPr="0099032D" w:rsidRDefault="008B73A6" w:rsidP="002F5450">
            <w:pPr>
              <w:rPr>
                <w:b/>
                <w:bCs/>
                <w:color w:val="FFFFFF" w:themeColor="background1"/>
              </w:rPr>
            </w:pPr>
            <w:r>
              <w:rPr>
                <w:b/>
                <w:bCs/>
                <w:color w:val="FFFFFF" w:themeColor="background1"/>
              </w:rPr>
              <w:t>CHECK ALL BOXES THAT APPLY</w:t>
            </w:r>
            <w:r w:rsidR="0099032D" w:rsidRPr="0099032D">
              <w:rPr>
                <w:b/>
                <w:bCs/>
                <w:color w:val="FFFFFF" w:themeColor="background1"/>
              </w:rPr>
              <w:t xml:space="preserve"> </w:t>
            </w:r>
            <w:r w:rsidR="0099032D" w:rsidRPr="0099032D">
              <w:rPr>
                <w:color w:val="FFFFFF" w:themeColor="background1"/>
              </w:rPr>
              <w:t xml:space="preserve"> </w:t>
            </w:r>
          </w:p>
        </w:tc>
        <w:tc>
          <w:tcPr>
            <w:tcW w:w="690" w:type="dxa"/>
            <w:shd w:val="clear" w:color="auto" w:fill="002060"/>
            <w:vAlign w:val="center"/>
          </w:tcPr>
          <w:p w14:paraId="1B251103" w14:textId="5B5A7AAC" w:rsidR="0099032D" w:rsidRPr="0099032D" w:rsidRDefault="0099032D" w:rsidP="0099032D">
            <w:pPr>
              <w:jc w:val="center"/>
              <w:rPr>
                <w:color w:val="FFFFFF" w:themeColor="background1"/>
              </w:rPr>
            </w:pPr>
            <w:r w:rsidRPr="32C62F0E">
              <w:rPr>
                <w:b/>
                <w:bCs/>
                <w:color w:val="FFFFFF" w:themeColor="background1"/>
              </w:rPr>
              <w:t>Met</w:t>
            </w:r>
          </w:p>
        </w:tc>
      </w:tr>
      <w:tr w:rsidR="00951AC8" w14:paraId="26ED9A8E" w14:textId="77777777" w:rsidTr="7D56A27D">
        <w:tc>
          <w:tcPr>
            <w:tcW w:w="8748" w:type="dxa"/>
            <w:tcBorders>
              <w:bottom w:val="single" w:sz="4" w:space="0" w:color="auto"/>
            </w:tcBorders>
          </w:tcPr>
          <w:p w14:paraId="5C9FBD06" w14:textId="02174F7D" w:rsidR="00951AC8" w:rsidRPr="00917215" w:rsidRDefault="009412C7" w:rsidP="008741C6">
            <w:pPr>
              <w:pStyle w:val="ListParagraph"/>
              <w:numPr>
                <w:ilvl w:val="0"/>
                <w:numId w:val="7"/>
              </w:numPr>
              <w:spacing w:before="60" w:after="60"/>
              <w:rPr>
                <w:b/>
                <w:bCs/>
              </w:rPr>
            </w:pPr>
            <w:r w:rsidRPr="00917215">
              <w:rPr>
                <w:b/>
                <w:bCs/>
              </w:rPr>
              <w:t>Does the</w:t>
            </w:r>
            <w:r w:rsidR="008B73A6" w:rsidRPr="00917215">
              <w:rPr>
                <w:b/>
                <w:bCs/>
              </w:rPr>
              <w:t xml:space="preserve"> project include</w:t>
            </w:r>
            <w:r w:rsidRPr="00917215">
              <w:rPr>
                <w:b/>
                <w:bCs/>
              </w:rPr>
              <w:t xml:space="preserve"> </w:t>
            </w:r>
            <w:r w:rsidR="008B73A6" w:rsidRPr="00917215">
              <w:rPr>
                <w:b/>
                <w:bCs/>
              </w:rPr>
              <w:t>l</w:t>
            </w:r>
            <w:r w:rsidR="002F5450" w:rsidRPr="00917215">
              <w:rPr>
                <w:b/>
                <w:bCs/>
              </w:rPr>
              <w:t>iving individuals</w:t>
            </w:r>
            <w:r w:rsidRPr="00917215">
              <w:rPr>
                <w:b/>
                <w:bCs/>
              </w:rPr>
              <w:t>?</w:t>
            </w:r>
            <w:r w:rsidR="008B73A6" w:rsidRPr="00917215">
              <w:rPr>
                <w:b/>
                <w:bCs/>
              </w:rPr>
              <w:t xml:space="preserve"> </w:t>
            </w:r>
          </w:p>
        </w:tc>
        <w:tc>
          <w:tcPr>
            <w:tcW w:w="690" w:type="dxa"/>
            <w:vAlign w:val="center"/>
          </w:tcPr>
          <w:p w14:paraId="77237933" w14:textId="47A4A49C" w:rsidR="00951AC8" w:rsidRDefault="006B4A9A">
            <w:pPr>
              <w:jc w:val="center"/>
            </w:pPr>
            <w:sdt>
              <w:sdtPr>
                <w:id w:val="-906141700"/>
                <w14:checkbox>
                  <w14:checked w14:val="0"/>
                  <w14:checkedState w14:val="2612" w14:font="MS Gothic"/>
                  <w14:uncheckedState w14:val="2610" w14:font="MS Gothic"/>
                </w14:checkbox>
              </w:sdtPr>
              <w:sdtEndPr/>
              <w:sdtContent>
                <w:r w:rsidR="008B73A6">
                  <w:rPr>
                    <w:rFonts w:ascii="MS Gothic" w:eastAsia="MS Gothic" w:hAnsi="MS Gothic" w:hint="eastAsia"/>
                  </w:rPr>
                  <w:t>☐</w:t>
                </w:r>
              </w:sdtContent>
            </w:sdt>
          </w:p>
        </w:tc>
      </w:tr>
      <w:tr w:rsidR="00332A60" w14:paraId="300D8460" w14:textId="77777777" w:rsidTr="7D56A27D">
        <w:tc>
          <w:tcPr>
            <w:tcW w:w="8748" w:type="dxa"/>
            <w:tcBorders>
              <w:right w:val="single" w:sz="4" w:space="0" w:color="auto"/>
            </w:tcBorders>
            <w:shd w:val="clear" w:color="auto" w:fill="auto"/>
          </w:tcPr>
          <w:p w14:paraId="7FDF77A3" w14:textId="3901C9BD" w:rsidR="00332A60" w:rsidRPr="00917215" w:rsidRDefault="009412C7" w:rsidP="008741C6">
            <w:pPr>
              <w:pStyle w:val="ListParagraph"/>
              <w:numPr>
                <w:ilvl w:val="0"/>
                <w:numId w:val="7"/>
              </w:numPr>
              <w:spacing w:before="60" w:after="60"/>
              <w:rPr>
                <w:b/>
                <w:bCs/>
              </w:rPr>
            </w:pPr>
            <w:r w:rsidRPr="00917215">
              <w:rPr>
                <w:b/>
                <w:bCs/>
              </w:rPr>
              <w:t xml:space="preserve">Is </w:t>
            </w:r>
            <w:r w:rsidR="0049202F">
              <w:rPr>
                <w:b/>
                <w:bCs/>
              </w:rPr>
              <w:t xml:space="preserve">the </w:t>
            </w:r>
            <w:r w:rsidR="00561C4D" w:rsidRPr="00917215">
              <w:rPr>
                <w:b/>
                <w:bCs/>
              </w:rPr>
              <w:t>information a</w:t>
            </w:r>
            <w:r w:rsidR="002F5450" w:rsidRPr="00917215">
              <w:rPr>
                <w:b/>
                <w:bCs/>
              </w:rPr>
              <w:t xml:space="preserve">bout </w:t>
            </w:r>
            <w:r w:rsidR="0049202F">
              <w:rPr>
                <w:b/>
                <w:bCs/>
              </w:rPr>
              <w:t>a</w:t>
            </w:r>
            <w:r w:rsidR="00561C4D" w:rsidRPr="00917215">
              <w:rPr>
                <w:b/>
                <w:bCs/>
              </w:rPr>
              <w:t xml:space="preserve"> person</w:t>
            </w:r>
            <w:r w:rsidRPr="00917215">
              <w:rPr>
                <w:b/>
                <w:bCs/>
              </w:rPr>
              <w:t>?</w:t>
            </w:r>
            <w:r w:rsidR="00332A60" w:rsidRPr="00917215">
              <w:rPr>
                <w:b/>
                <w:bCs/>
              </w:rPr>
              <w:t xml:space="preserve"> </w:t>
            </w:r>
          </w:p>
        </w:tc>
        <w:tc>
          <w:tcPr>
            <w:tcW w:w="690" w:type="dxa"/>
            <w:tcBorders>
              <w:left w:val="single" w:sz="4" w:space="0" w:color="auto"/>
            </w:tcBorders>
            <w:shd w:val="clear" w:color="auto" w:fill="auto"/>
            <w:vAlign w:val="center"/>
          </w:tcPr>
          <w:p w14:paraId="3AFDA772" w14:textId="0315FC83" w:rsidR="00332A60" w:rsidRDefault="006B4A9A">
            <w:pPr>
              <w:jc w:val="center"/>
            </w:pPr>
            <w:sdt>
              <w:sdtPr>
                <w:id w:val="-9528347"/>
                <w14:checkbox>
                  <w14:checked w14:val="0"/>
                  <w14:checkedState w14:val="2612" w14:font="MS Gothic"/>
                  <w14:uncheckedState w14:val="2610" w14:font="MS Gothic"/>
                </w14:checkbox>
              </w:sdtPr>
              <w:sdtEndPr/>
              <w:sdtContent>
                <w:r w:rsidR="00966551">
                  <w:rPr>
                    <w:rFonts w:ascii="MS Gothic" w:eastAsia="MS Gothic" w:hAnsi="MS Gothic" w:hint="eastAsia"/>
                  </w:rPr>
                  <w:t>☐</w:t>
                </w:r>
              </w:sdtContent>
            </w:sdt>
          </w:p>
        </w:tc>
      </w:tr>
      <w:tr w:rsidR="002F5450" w14:paraId="56F2BBBB" w14:textId="77777777" w:rsidTr="7D56A27D">
        <w:tc>
          <w:tcPr>
            <w:tcW w:w="8748" w:type="dxa"/>
            <w:tcBorders>
              <w:bottom w:val="single" w:sz="4" w:space="0" w:color="auto"/>
              <w:right w:val="single" w:sz="4" w:space="0" w:color="auto"/>
            </w:tcBorders>
            <w:shd w:val="clear" w:color="auto" w:fill="auto"/>
          </w:tcPr>
          <w:p w14:paraId="5D87EF97" w14:textId="14271255" w:rsidR="002F5450" w:rsidRPr="009B0ABD" w:rsidRDefault="00D25373" w:rsidP="008741C6">
            <w:pPr>
              <w:pStyle w:val="ListParagraph"/>
              <w:numPr>
                <w:ilvl w:val="0"/>
                <w:numId w:val="7"/>
              </w:numPr>
              <w:spacing w:before="60" w:after="60"/>
              <w:rPr>
                <w:b/>
                <w:bCs/>
              </w:rPr>
            </w:pPr>
            <w:r w:rsidRPr="009B0ABD">
              <w:rPr>
                <w:b/>
                <w:bCs/>
              </w:rPr>
              <w:t xml:space="preserve">Will the researcher obtain and use, study, analyze or generate </w:t>
            </w:r>
            <w:r w:rsidRPr="009B0ABD">
              <w:rPr>
                <w:b/>
                <w:bCs/>
                <w:u w:val="single"/>
              </w:rPr>
              <w:t>private information</w:t>
            </w:r>
            <w:r w:rsidRPr="009B0ABD">
              <w:rPr>
                <w:b/>
                <w:bCs/>
              </w:rPr>
              <w:t>?</w:t>
            </w:r>
          </w:p>
        </w:tc>
        <w:tc>
          <w:tcPr>
            <w:tcW w:w="690" w:type="dxa"/>
            <w:tcBorders>
              <w:left w:val="single" w:sz="4" w:space="0" w:color="auto"/>
              <w:bottom w:val="single" w:sz="4" w:space="0" w:color="auto"/>
            </w:tcBorders>
            <w:shd w:val="clear" w:color="auto" w:fill="auto"/>
            <w:vAlign w:val="center"/>
          </w:tcPr>
          <w:p w14:paraId="42FF4B26" w14:textId="23CEC220" w:rsidR="002F5450" w:rsidRDefault="006B4A9A">
            <w:pPr>
              <w:jc w:val="center"/>
            </w:pPr>
            <w:sdt>
              <w:sdtPr>
                <w:id w:val="1652326656"/>
                <w14:checkbox>
                  <w14:checked w14:val="0"/>
                  <w14:checkedState w14:val="2612" w14:font="MS Gothic"/>
                  <w14:uncheckedState w14:val="2610" w14:font="MS Gothic"/>
                </w14:checkbox>
              </w:sdtPr>
              <w:sdtEndPr/>
              <w:sdtContent>
                <w:r w:rsidR="00966551">
                  <w:rPr>
                    <w:rFonts w:ascii="MS Gothic" w:eastAsia="MS Gothic" w:hAnsi="MS Gothic" w:hint="eastAsia"/>
                  </w:rPr>
                  <w:t>☐</w:t>
                </w:r>
              </w:sdtContent>
            </w:sdt>
          </w:p>
        </w:tc>
      </w:tr>
      <w:tr w:rsidR="00D25373" w14:paraId="143C476B" w14:textId="77777777" w:rsidTr="7D56A27D">
        <w:trPr>
          <w:trHeight w:val="300"/>
        </w:trPr>
        <w:tc>
          <w:tcPr>
            <w:tcW w:w="8748" w:type="dxa"/>
            <w:tcBorders>
              <w:right w:val="nil"/>
            </w:tcBorders>
            <w:shd w:val="clear" w:color="auto" w:fill="D9E2F3" w:themeFill="accent1" w:themeFillTint="33"/>
          </w:tcPr>
          <w:p w14:paraId="446920DA" w14:textId="77777777" w:rsidR="00D25373" w:rsidRDefault="00D25373" w:rsidP="00D25373">
            <w:pPr>
              <w:spacing w:before="60" w:after="60"/>
              <w:ind w:left="345"/>
              <w:rPr>
                <w:b/>
                <w:bCs/>
              </w:rPr>
            </w:pPr>
            <w:r>
              <w:rPr>
                <w:b/>
                <w:bCs/>
              </w:rPr>
              <w:t>+ Guidance</w:t>
            </w:r>
          </w:p>
          <w:p w14:paraId="101E32AD" w14:textId="1CDD58ED" w:rsidR="00D25373" w:rsidRPr="001A6B6C" w:rsidRDefault="00D25373" w:rsidP="008741C6">
            <w:pPr>
              <w:pStyle w:val="ListParagraph"/>
              <w:numPr>
                <w:ilvl w:val="0"/>
                <w:numId w:val="3"/>
              </w:numPr>
              <w:spacing w:before="60"/>
              <w:ind w:left="792" w:hanging="274"/>
              <w:contextualSpacing w:val="0"/>
            </w:pPr>
            <w:r>
              <w:rPr>
                <w:b/>
                <w:bCs/>
              </w:rPr>
              <w:t>Private information</w:t>
            </w:r>
          </w:p>
          <w:p w14:paraId="718AC467" w14:textId="336663DF" w:rsidR="00D25373" w:rsidRDefault="001A1E7B" w:rsidP="009B0ABD">
            <w:pPr>
              <w:pStyle w:val="ListParagraph"/>
              <w:spacing w:before="120" w:after="120"/>
              <w:ind w:left="792" w:right="72"/>
              <w:contextualSpacing w:val="0"/>
              <w:rPr>
                <w:i/>
                <w:iCs/>
              </w:rPr>
            </w:pPr>
            <w:r>
              <w:rPr>
                <w:b/>
                <w:bCs/>
                <w:i/>
                <w:iCs/>
              </w:rPr>
              <w:t>Common Rule definition:</w:t>
            </w:r>
            <w:r w:rsidR="00D25373" w:rsidRPr="001A6B6C">
              <w:rPr>
                <w:i/>
                <w:iCs/>
              </w:rPr>
              <w:t xml:space="preserve">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(e.g., a medical or school record).</w:t>
            </w:r>
          </w:p>
          <w:p w14:paraId="0CC5E21B" w14:textId="77777777" w:rsidR="006B4A9A" w:rsidRPr="006B4A9A" w:rsidRDefault="006B4A9A" w:rsidP="006B4A9A"/>
          <w:p w14:paraId="739D8E0A" w14:textId="16ACF059" w:rsidR="00D25373" w:rsidRPr="005B6EE2" w:rsidRDefault="002C0754" w:rsidP="00D25373">
            <w:pPr>
              <w:pStyle w:val="ListParagraph"/>
              <w:spacing w:after="120"/>
              <w:ind w:left="792"/>
              <w:contextualSpacing w:val="0"/>
            </w:pPr>
            <w:r>
              <w:rPr>
                <w:b/>
                <w:bCs/>
              </w:rPr>
              <w:lastRenderedPageBreak/>
              <w:t>C</w:t>
            </w:r>
            <w:r w:rsidR="00D25373">
              <w:rPr>
                <w:b/>
                <w:bCs/>
              </w:rPr>
              <w:t xml:space="preserve">onsider </w:t>
            </w:r>
            <w:r>
              <w:rPr>
                <w:b/>
                <w:bCs/>
              </w:rPr>
              <w:t xml:space="preserve">the questions below </w:t>
            </w:r>
            <w:r w:rsidR="00D25373">
              <w:rPr>
                <w:b/>
                <w:bCs/>
              </w:rPr>
              <w:t xml:space="preserve">when deciding if the information is </w:t>
            </w:r>
            <w:r w:rsidR="00D25373" w:rsidRPr="001A6B6C">
              <w:rPr>
                <w:b/>
                <w:bCs/>
                <w:u w:val="single"/>
              </w:rPr>
              <w:t>private</w:t>
            </w:r>
            <w:r>
              <w:rPr>
                <w:b/>
                <w:bCs/>
              </w:rPr>
              <w:t>.</w:t>
            </w:r>
            <w:r w:rsidR="005D3801">
              <w:t xml:space="preserve"> If</w:t>
            </w:r>
            <w:r w:rsidRPr="005B6EE2">
              <w:t xml:space="preserve"> </w:t>
            </w:r>
            <w:r w:rsidR="003C0B6E">
              <w:t xml:space="preserve">there </w:t>
            </w:r>
            <w:r w:rsidR="005D3801">
              <w:t>ar</w:t>
            </w:r>
            <w:r w:rsidR="003C0B6E">
              <w:t xml:space="preserve">e concerns about the voluntariness and intentionality of disclosure, or differences in privacy expectations, </w:t>
            </w:r>
            <w:r w:rsidR="005D3801">
              <w:t>and reliability</w:t>
            </w:r>
            <w:r w:rsidR="009F3E05">
              <w:t xml:space="preserve"> or lawfulness</w:t>
            </w:r>
            <w:r w:rsidR="005D3801">
              <w:t xml:space="preserve"> of the source of information, then there </w:t>
            </w:r>
            <w:r w:rsidR="0095154B">
              <w:t>may be a stronger</w:t>
            </w:r>
            <w:r w:rsidR="005D3801">
              <w:t xml:space="preserve"> argument for considering the information to be private, particularly if the data could be harmful or damaging to the data subjects.</w:t>
            </w:r>
            <w:r w:rsidRPr="005B6EE2">
              <w:t xml:space="preserve"> </w:t>
            </w:r>
          </w:p>
          <w:p w14:paraId="1B9EAD4C" w14:textId="14A45522" w:rsidR="0052317F" w:rsidRDefault="00281E1D" w:rsidP="008741C6">
            <w:pPr>
              <w:pStyle w:val="ListParagraph"/>
              <w:numPr>
                <w:ilvl w:val="1"/>
                <w:numId w:val="3"/>
              </w:numPr>
              <w:spacing w:after="120"/>
              <w:ind w:left="1148" w:hanging="270"/>
              <w:contextualSpacing w:val="0"/>
            </w:pPr>
            <w:r w:rsidRPr="006A6812">
              <w:rPr>
                <w:b/>
                <w:bCs/>
                <w:i/>
                <w:iCs/>
              </w:rPr>
              <w:t>What is the likelihood that the data will include information that was disclosed involuntarily or unintentionally?</w:t>
            </w:r>
            <w:r>
              <w:t xml:space="preserve"> Consider the source of the data and keep in mind that a</w:t>
            </w:r>
            <w:r w:rsidRPr="00C42E4D">
              <w:t>s people disseminate personal information in the digital world, they may be unaware of the level to which they have made their data accessible</w:t>
            </w:r>
            <w:r>
              <w:t xml:space="preserve">. For example, they may not have been able to disable </w:t>
            </w:r>
            <w:r w:rsidR="0026248A">
              <w:t>cookies or</w:t>
            </w:r>
            <w:r>
              <w:t xml:space="preserve"> set appropriate privacy settings on their social media accounts and inadvertently shared information outside of their intended audience.</w:t>
            </w:r>
          </w:p>
          <w:p w14:paraId="7BA173B4" w14:textId="03DEF662" w:rsidR="00281E1D" w:rsidRPr="0052317F" w:rsidRDefault="00281E1D" w:rsidP="008741C6">
            <w:pPr>
              <w:pStyle w:val="ListParagraph"/>
              <w:numPr>
                <w:ilvl w:val="1"/>
                <w:numId w:val="3"/>
              </w:numPr>
              <w:spacing w:after="120"/>
              <w:ind w:left="1148" w:hanging="270"/>
              <w:contextualSpacing w:val="0"/>
            </w:pPr>
            <w:r w:rsidRPr="0052317F">
              <w:rPr>
                <w:b/>
                <w:bCs/>
                <w:i/>
                <w:iCs/>
              </w:rPr>
              <w:t xml:space="preserve">Are there significant differences concerning expectations of privacy and control over personal information? </w:t>
            </w:r>
            <w:r w:rsidR="001129DF" w:rsidRPr="001A6B6C">
              <w:t xml:space="preserve"> Big Data technologies allow governments, organizations, and marketers to know, or deduce, an increasing number of data items about aspects </w:t>
            </w:r>
            <w:r w:rsidR="001129DF">
              <w:t>more and more information about us. Individuals often agree to terms of use that dictate how their personal information will be used but feel that they have no choice other than to</w:t>
            </w:r>
            <w:r w:rsidR="001864FE">
              <w:t xml:space="preserve"> hand</w:t>
            </w:r>
            <w:r w:rsidR="001129DF">
              <w:t xml:space="preserve"> </w:t>
            </w:r>
            <w:r w:rsidR="001864FE">
              <w:t>it</w:t>
            </w:r>
            <w:r w:rsidR="001129DF">
              <w:t xml:space="preserve"> over </w:t>
            </w:r>
            <w:r w:rsidR="001864FE">
              <w:t>in order</w:t>
            </w:r>
            <w:r w:rsidR="001129DF">
              <w:t xml:space="preserve"> access to the services. Yet, </w:t>
            </w:r>
            <w:r w:rsidR="001864FE">
              <w:t>a person’s attitude or disposition towards privacy is contextual and habitual, and influenced by many motivators and deterrents beyond risks and benefits. Many Americans</w:t>
            </w:r>
            <w:r w:rsidR="001129DF" w:rsidRPr="009F0D7F">
              <w:t xml:space="preserve"> would like to do more to protect their privacy. </w:t>
            </w:r>
          </w:p>
          <w:p w14:paraId="3FAF2D9A" w14:textId="7CC8EFEE" w:rsidR="007A50DA" w:rsidRDefault="0039270A" w:rsidP="008741C6">
            <w:pPr>
              <w:pStyle w:val="ListParagraph"/>
              <w:numPr>
                <w:ilvl w:val="0"/>
                <w:numId w:val="4"/>
              </w:numPr>
              <w:spacing w:before="40" w:after="40"/>
              <w:ind w:left="1080"/>
            </w:pPr>
            <w:r w:rsidRPr="2677ED94">
              <w:rPr>
                <w:b/>
                <w:bCs/>
                <w:i/>
                <w:iCs/>
              </w:rPr>
              <w:t xml:space="preserve">Could the information be harmful or damaging to </w:t>
            </w:r>
            <w:r w:rsidR="0052317F" w:rsidRPr="2677ED94">
              <w:rPr>
                <w:b/>
                <w:bCs/>
                <w:i/>
                <w:iCs/>
              </w:rPr>
              <w:t xml:space="preserve">the </w:t>
            </w:r>
            <w:r w:rsidRPr="2677ED94">
              <w:rPr>
                <w:b/>
                <w:bCs/>
                <w:i/>
                <w:iCs/>
              </w:rPr>
              <w:t>data subjects?</w:t>
            </w:r>
            <w:r w:rsidRPr="2677ED94">
              <w:rPr>
                <w:i/>
                <w:iCs/>
              </w:rPr>
              <w:t xml:space="preserve"> </w:t>
            </w:r>
            <w:r>
              <w:t>It is especially important to exercise caution when the information is sensitive in nature and could put someone at risk or be damaging to them.</w:t>
            </w:r>
            <w:r w:rsidRPr="2677ED94">
              <w:rPr>
                <w:i/>
                <w:iCs/>
              </w:rPr>
              <w:t xml:space="preserve"> </w:t>
            </w:r>
            <w:r w:rsidR="007A50DA">
              <w:t xml:space="preserve">This information </w:t>
            </w:r>
            <w:r w:rsidR="009F1618">
              <w:t>typically</w:t>
            </w:r>
            <w:r w:rsidR="007A50DA">
              <w:t xml:space="preserve"> falls into categories of data that are protected by laws and regulations, such as health information protected under </w:t>
            </w:r>
            <w:hyperlink r:id="rId11">
              <w:r w:rsidR="007A50DA" w:rsidRPr="2677ED94">
                <w:rPr>
                  <w:rStyle w:val="Hyperlink"/>
                </w:rPr>
                <w:t>HIPAA</w:t>
              </w:r>
            </w:hyperlink>
            <w:r w:rsidR="007A50DA">
              <w:t xml:space="preserve">, education records protected </w:t>
            </w:r>
            <w:r w:rsidR="002A215E">
              <w:t xml:space="preserve">under </w:t>
            </w:r>
            <w:hyperlink r:id="rId12">
              <w:r w:rsidR="002A215E" w:rsidRPr="2677ED94">
                <w:rPr>
                  <w:rStyle w:val="Hyperlink"/>
                </w:rPr>
                <w:t>FERPA</w:t>
              </w:r>
              <w:r w:rsidR="007A50DA" w:rsidRPr="2677ED94">
                <w:rPr>
                  <w:rStyle w:val="Hyperlink"/>
                </w:rPr>
                <w:t>,</w:t>
              </w:r>
            </w:hyperlink>
            <w:r w:rsidR="007A50DA">
              <w:t xml:space="preserve"> and information covered by state breach notification</w:t>
            </w:r>
            <w:r w:rsidR="002A215E">
              <w:t xml:space="preserve"> laws like the one in </w:t>
            </w:r>
            <w:hyperlink r:id="rId13" w:anchor=":~:text=(2)(a)%20%22Personal,D)%20Full%20date%20of%20birth;">
              <w:r w:rsidR="002A215E" w:rsidRPr="2677ED94">
                <w:rPr>
                  <w:rStyle w:val="Hyperlink"/>
                </w:rPr>
                <w:t>WA State</w:t>
              </w:r>
            </w:hyperlink>
            <w:r w:rsidR="007A50DA">
              <w:t>. The EU</w:t>
            </w:r>
            <w:r w:rsidR="007A46BA">
              <w:t xml:space="preserve"> </w:t>
            </w:r>
            <w:hyperlink r:id="rId14">
              <w:r w:rsidR="007A50DA" w:rsidRPr="2677ED94">
                <w:rPr>
                  <w:rStyle w:val="Hyperlink"/>
                </w:rPr>
                <w:t>GDPR</w:t>
              </w:r>
            </w:hyperlink>
            <w:r w:rsidR="007A50DA">
              <w:t xml:space="preserve"> calls out special categories of personal data that require a higher degree of protection:</w:t>
            </w:r>
          </w:p>
          <w:p w14:paraId="4FDDCB08" w14:textId="40F1EC50" w:rsidR="0039270A" w:rsidRPr="001A6B6C" w:rsidRDefault="0039270A" w:rsidP="008741C6">
            <w:pPr>
              <w:pStyle w:val="ListParagraph"/>
              <w:numPr>
                <w:ilvl w:val="0"/>
                <w:numId w:val="4"/>
              </w:numPr>
              <w:spacing w:before="40" w:after="40"/>
            </w:pPr>
            <w:r>
              <w:t>Information about minors</w:t>
            </w:r>
            <w:r w:rsidR="2F660A09">
              <w:t>.</w:t>
            </w:r>
          </w:p>
          <w:p w14:paraId="02840B1A" w14:textId="2D02BA5A" w:rsidR="0039270A" w:rsidRPr="001A6B6C" w:rsidRDefault="007A46BA" w:rsidP="008741C6">
            <w:pPr>
              <w:pStyle w:val="ListParagraph"/>
              <w:numPr>
                <w:ilvl w:val="0"/>
                <w:numId w:val="4"/>
              </w:numPr>
              <w:spacing w:before="40" w:after="40"/>
            </w:pPr>
            <w:r>
              <w:t>Information about r</w:t>
            </w:r>
            <w:r w:rsidR="0039270A">
              <w:t xml:space="preserve">acial or ethnic origin, religious or philosophical beliefs, or </w:t>
            </w:r>
            <w:r>
              <w:t xml:space="preserve">trade </w:t>
            </w:r>
            <w:r w:rsidR="0039270A">
              <w:t>union membership</w:t>
            </w:r>
            <w:r>
              <w:t>.</w:t>
            </w:r>
          </w:p>
          <w:p w14:paraId="139E32E0" w14:textId="55B5D455" w:rsidR="0039270A" w:rsidRPr="001A6B6C" w:rsidRDefault="007A50DA" w:rsidP="008741C6">
            <w:pPr>
              <w:pStyle w:val="ListParagraph"/>
              <w:numPr>
                <w:ilvl w:val="0"/>
                <w:numId w:val="4"/>
              </w:numPr>
              <w:spacing w:before="40" w:after="40"/>
            </w:pPr>
            <w:r>
              <w:t>I</w:t>
            </w:r>
            <w:r w:rsidR="0039270A">
              <w:t>nformation concerning an individual’s health</w:t>
            </w:r>
            <w:r w:rsidR="3B9BD5BC">
              <w:t>.</w:t>
            </w:r>
          </w:p>
          <w:p w14:paraId="37127046" w14:textId="3B9F9ACB" w:rsidR="0039270A" w:rsidRPr="001A6B6C" w:rsidRDefault="007A50DA" w:rsidP="008741C6">
            <w:pPr>
              <w:pStyle w:val="ListParagraph"/>
              <w:numPr>
                <w:ilvl w:val="0"/>
                <w:numId w:val="4"/>
              </w:numPr>
              <w:spacing w:before="40" w:after="40"/>
            </w:pPr>
            <w:r>
              <w:t>I</w:t>
            </w:r>
            <w:r w:rsidR="0039270A">
              <w:t>nformation concerning an individual’s sex life or orientation</w:t>
            </w:r>
            <w:r w:rsidR="007A46BA">
              <w:t>.</w:t>
            </w:r>
          </w:p>
          <w:p w14:paraId="596A1069" w14:textId="70ED493B" w:rsidR="0039270A" w:rsidRPr="001A6B6C" w:rsidRDefault="007A50DA" w:rsidP="008741C6">
            <w:pPr>
              <w:pStyle w:val="ListParagraph"/>
              <w:numPr>
                <w:ilvl w:val="0"/>
                <w:numId w:val="4"/>
              </w:numPr>
              <w:spacing w:before="40" w:after="40"/>
            </w:pPr>
            <w:r>
              <w:t>Genetic information</w:t>
            </w:r>
            <w:r w:rsidR="007A46BA">
              <w:t>.</w:t>
            </w:r>
            <w:r>
              <w:t xml:space="preserve"> </w:t>
            </w:r>
          </w:p>
          <w:p w14:paraId="689D2E2E" w14:textId="7E883E19" w:rsidR="002A215E" w:rsidRPr="001A6B6C" w:rsidRDefault="0039270A" w:rsidP="008741C6">
            <w:pPr>
              <w:pStyle w:val="ListParagraph"/>
              <w:numPr>
                <w:ilvl w:val="0"/>
                <w:numId w:val="4"/>
              </w:numPr>
              <w:spacing w:before="40" w:after="40"/>
            </w:pPr>
            <w:r>
              <w:t>Biometric data</w:t>
            </w:r>
            <w:r w:rsidR="007A46BA">
              <w:t>.</w:t>
            </w:r>
            <w:r>
              <w:t xml:space="preserve"> </w:t>
            </w:r>
          </w:p>
          <w:p w14:paraId="1510326D" w14:textId="1DAA6ED1" w:rsidR="00042BEB" w:rsidRPr="001D0833" w:rsidRDefault="00042BEB" w:rsidP="006C31FE">
            <w:pPr>
              <w:pStyle w:val="ListParagraph"/>
              <w:spacing w:before="40" w:after="40"/>
              <w:ind w:left="1508"/>
            </w:pPr>
          </w:p>
        </w:tc>
        <w:tc>
          <w:tcPr>
            <w:tcW w:w="690" w:type="dxa"/>
            <w:tcBorders>
              <w:left w:val="nil"/>
              <w:bottom w:val="single" w:sz="4" w:space="0" w:color="auto"/>
            </w:tcBorders>
            <w:shd w:val="clear" w:color="auto" w:fill="D9E2F3" w:themeFill="accent1" w:themeFillTint="33"/>
            <w:vAlign w:val="center"/>
          </w:tcPr>
          <w:p w14:paraId="296B4B80" w14:textId="77777777" w:rsidR="00D25373" w:rsidRDefault="00D25373">
            <w:pPr>
              <w:jc w:val="center"/>
            </w:pPr>
          </w:p>
        </w:tc>
      </w:tr>
      <w:tr w:rsidR="00966551" w14:paraId="585598E0" w14:textId="77777777" w:rsidTr="7D56A27D">
        <w:tc>
          <w:tcPr>
            <w:tcW w:w="8748" w:type="dxa"/>
            <w:tcBorders>
              <w:right w:val="single" w:sz="4" w:space="0" w:color="auto"/>
            </w:tcBorders>
            <w:shd w:val="clear" w:color="auto" w:fill="auto"/>
          </w:tcPr>
          <w:p w14:paraId="2B8D0A90" w14:textId="3D5472FC" w:rsidR="00966551" w:rsidRPr="009B0ABD" w:rsidRDefault="00D25373" w:rsidP="008741C6">
            <w:pPr>
              <w:pStyle w:val="ListParagraph"/>
              <w:numPr>
                <w:ilvl w:val="0"/>
                <w:numId w:val="7"/>
              </w:numPr>
              <w:spacing w:before="60" w:after="60"/>
              <w:rPr>
                <w:b/>
                <w:bCs/>
              </w:rPr>
            </w:pPr>
            <w:r w:rsidRPr="009B0ABD">
              <w:rPr>
                <w:b/>
                <w:bCs/>
              </w:rPr>
              <w:t>Will the researcher</w:t>
            </w:r>
            <w:r w:rsidR="00966551" w:rsidRPr="009B0ABD">
              <w:rPr>
                <w:b/>
                <w:bCs/>
              </w:rPr>
              <w:t xml:space="preserve"> obtain and use, study, analyze or generate </w:t>
            </w:r>
            <w:r w:rsidR="00966551" w:rsidRPr="009B0ABD">
              <w:rPr>
                <w:b/>
                <w:bCs/>
                <w:u w:val="single"/>
              </w:rPr>
              <w:t xml:space="preserve">identifiable </w:t>
            </w:r>
            <w:r w:rsidRPr="009B0ABD">
              <w:rPr>
                <w:b/>
                <w:bCs/>
                <w:u w:val="single"/>
              </w:rPr>
              <w:t>information?</w:t>
            </w:r>
          </w:p>
        </w:tc>
        <w:tc>
          <w:tcPr>
            <w:tcW w:w="690" w:type="dxa"/>
            <w:tcBorders>
              <w:left w:val="single" w:sz="4" w:space="0" w:color="auto"/>
            </w:tcBorders>
            <w:shd w:val="clear" w:color="auto" w:fill="auto"/>
            <w:vAlign w:val="center"/>
          </w:tcPr>
          <w:p w14:paraId="5CDAFE2B" w14:textId="0FFEAC4F" w:rsidR="00966551" w:rsidRDefault="006B4A9A">
            <w:pPr>
              <w:jc w:val="center"/>
            </w:pPr>
            <w:sdt>
              <w:sdtPr>
                <w:id w:val="-1355411449"/>
                <w14:checkbox>
                  <w14:checked w14:val="0"/>
                  <w14:checkedState w14:val="2612" w14:font="MS Gothic"/>
                  <w14:uncheckedState w14:val="2610" w14:font="MS Gothic"/>
                </w14:checkbox>
              </w:sdtPr>
              <w:sdtEndPr/>
              <w:sdtContent>
                <w:r w:rsidR="00D25373">
                  <w:rPr>
                    <w:rFonts w:ascii="MS Gothic" w:eastAsia="MS Gothic" w:hAnsi="MS Gothic" w:hint="eastAsia"/>
                  </w:rPr>
                  <w:t>☐</w:t>
                </w:r>
              </w:sdtContent>
            </w:sdt>
          </w:p>
        </w:tc>
      </w:tr>
      <w:tr w:rsidR="002F5450" w14:paraId="68E8C078" w14:textId="77777777" w:rsidTr="7D56A27D">
        <w:trPr>
          <w:trHeight w:val="975"/>
        </w:trPr>
        <w:tc>
          <w:tcPr>
            <w:tcW w:w="9438" w:type="dxa"/>
            <w:gridSpan w:val="2"/>
            <w:shd w:val="clear" w:color="auto" w:fill="D9E2F3" w:themeFill="accent1" w:themeFillTint="33"/>
          </w:tcPr>
          <w:p w14:paraId="415C76A3" w14:textId="77777777" w:rsidR="00D25373" w:rsidRDefault="00D25373" w:rsidP="00D25373">
            <w:pPr>
              <w:spacing w:before="60" w:after="60"/>
              <w:ind w:left="345"/>
              <w:rPr>
                <w:b/>
                <w:bCs/>
              </w:rPr>
            </w:pPr>
            <w:r>
              <w:rPr>
                <w:b/>
                <w:bCs/>
              </w:rPr>
              <w:t>+ Guidance</w:t>
            </w:r>
          </w:p>
          <w:p w14:paraId="7757547B" w14:textId="21E9AC2B" w:rsidR="00275A5C" w:rsidRPr="007F744D" w:rsidRDefault="00275A5C" w:rsidP="008741C6">
            <w:pPr>
              <w:pStyle w:val="ListParagraph"/>
              <w:numPr>
                <w:ilvl w:val="0"/>
                <w:numId w:val="6"/>
              </w:numPr>
              <w:spacing w:before="60" w:after="60"/>
            </w:pPr>
            <w:r w:rsidRPr="32C62F0E">
              <w:rPr>
                <w:b/>
                <w:bCs/>
              </w:rPr>
              <w:t>Identifiable</w:t>
            </w:r>
            <w:r w:rsidR="00D25373" w:rsidRPr="32C62F0E">
              <w:rPr>
                <w:b/>
                <w:bCs/>
              </w:rPr>
              <w:t xml:space="preserve"> information</w:t>
            </w:r>
            <w:r w:rsidR="00D313E5" w:rsidRPr="32C62F0E">
              <w:rPr>
                <w:b/>
                <w:bCs/>
              </w:rPr>
              <w:t>.</w:t>
            </w:r>
          </w:p>
          <w:p w14:paraId="78DB30ED" w14:textId="1AB58FF6" w:rsidR="001A1E7B" w:rsidRDefault="001A1E7B" w:rsidP="009B0ABD">
            <w:pPr>
              <w:spacing w:before="120" w:after="120"/>
              <w:ind w:left="792"/>
              <w:rPr>
                <w:i/>
                <w:iCs/>
              </w:rPr>
            </w:pPr>
            <w:r w:rsidRPr="009B0ABD">
              <w:rPr>
                <w:b/>
                <w:bCs/>
                <w:i/>
                <w:iCs/>
              </w:rPr>
              <w:t xml:space="preserve">Common Rule definition: </w:t>
            </w:r>
            <w:r w:rsidRPr="009B0ABD">
              <w:rPr>
                <w:i/>
                <w:iCs/>
              </w:rPr>
              <w:t xml:space="preserve">information for which the identity of the subject is or may readily be ascertained by the investigator or associated with the </w:t>
            </w:r>
            <w:proofErr w:type="gramStart"/>
            <w:r w:rsidRPr="009B0ABD">
              <w:rPr>
                <w:i/>
                <w:iCs/>
              </w:rPr>
              <w:t>information</w:t>
            </w:r>
            <w:proofErr w:type="gramEnd"/>
          </w:p>
          <w:p w14:paraId="2CCDCF03" w14:textId="467986FD" w:rsidR="00FE5B87" w:rsidRDefault="007A09C8" w:rsidP="00FE5B87">
            <w:pPr>
              <w:spacing w:before="120" w:after="120"/>
              <w:ind w:left="792"/>
            </w:pPr>
            <w:r w:rsidRPr="32C62F0E">
              <w:rPr>
                <w:b/>
                <w:bCs/>
              </w:rPr>
              <w:t xml:space="preserve">Identifiability and AI/ML/Big Data technologies. </w:t>
            </w:r>
            <w:r>
              <w:t xml:space="preserve">We live in an era </w:t>
            </w:r>
            <w:r w:rsidR="00C65D8F">
              <w:t>in which</w:t>
            </w:r>
            <w:r>
              <w:t xml:space="preserve"> </w:t>
            </w:r>
            <w:r w:rsidR="009F3E05">
              <w:t>A</w:t>
            </w:r>
            <w:r w:rsidR="005451F9">
              <w:t>I can use the large volumes of data</w:t>
            </w:r>
            <w:r w:rsidR="007E1B96">
              <w:t xml:space="preserve"> collected about us</w:t>
            </w:r>
            <w:r w:rsidR="005451F9">
              <w:t xml:space="preserve"> to re-identify data subjects in data sets that have </w:t>
            </w:r>
            <w:r w:rsidR="005451F9">
              <w:lastRenderedPageBreak/>
              <w:t xml:space="preserve">been de-identified </w:t>
            </w:r>
            <w:r w:rsidR="006C547F">
              <w:t xml:space="preserve">using techniques such as </w:t>
            </w:r>
            <w:r w:rsidR="005451F9">
              <w:t xml:space="preserve">1) the removal of attributes, 2) the generalization of attributes, and 3) the obfuscation or transformation of attributes. </w:t>
            </w:r>
            <w:r w:rsidR="00FF3A2D">
              <w:t>AI’s enhanced pattern recognition do</w:t>
            </w:r>
            <w:r w:rsidR="00354480">
              <w:t>es</w:t>
            </w:r>
            <w:r w:rsidR="00FF3A2D">
              <w:t xml:space="preserve"> not require an overlap of data points between databases to re-identify data subjects. </w:t>
            </w:r>
            <w:r w:rsidR="00065DE4">
              <w:t xml:space="preserve">Some </w:t>
            </w:r>
            <w:r w:rsidR="2F1B7F21">
              <w:t>real-life</w:t>
            </w:r>
            <w:r w:rsidR="000C4660">
              <w:t xml:space="preserve"> examples include the </w:t>
            </w:r>
            <w:hyperlink r:id="rId15">
              <w:r w:rsidR="000C4660" w:rsidRPr="32C62F0E">
                <w:rPr>
                  <w:rStyle w:val="Hyperlink"/>
                </w:rPr>
                <w:t>re-identification of NY Taxi trips</w:t>
              </w:r>
            </w:hyperlink>
            <w:r w:rsidR="000C4660">
              <w:t xml:space="preserve">, </w:t>
            </w:r>
            <w:hyperlink r:id="rId16">
              <w:r w:rsidR="00A11F9B" w:rsidRPr="32C62F0E">
                <w:rPr>
                  <w:rStyle w:val="Hyperlink"/>
                </w:rPr>
                <w:t xml:space="preserve">re-identification of credit card </w:t>
              </w:r>
              <w:r w:rsidR="00065DE4" w:rsidRPr="32C62F0E">
                <w:rPr>
                  <w:rStyle w:val="Hyperlink"/>
                </w:rPr>
                <w:t>transactions</w:t>
              </w:r>
            </w:hyperlink>
            <w:r w:rsidR="00065DE4">
              <w:t xml:space="preserve">, the </w:t>
            </w:r>
            <w:hyperlink r:id="rId17" w:history="1">
              <w:r w:rsidR="00065DE4" w:rsidRPr="32C62F0E">
                <w:rPr>
                  <w:rStyle w:val="Hyperlink"/>
                </w:rPr>
                <w:t>re-identification of browsing data</w:t>
              </w:r>
            </w:hyperlink>
            <w:r w:rsidR="725F4BD8">
              <w:t xml:space="preserve">, and </w:t>
            </w:r>
            <w:hyperlink r:id="rId18" w:history="1">
              <w:r w:rsidR="009D523E" w:rsidRPr="009D523E">
                <w:rPr>
                  <w:rStyle w:val="Hyperlink"/>
                </w:rPr>
                <w:t>re-identification of individuals in government healthcare data</w:t>
              </w:r>
            </w:hyperlink>
            <w:r w:rsidR="613390C1">
              <w:t>.</w:t>
            </w:r>
            <w:r w:rsidR="00FF3A2D">
              <w:t xml:space="preserve"> </w:t>
            </w:r>
            <w:r w:rsidR="005451F9">
              <w:t>Due to</w:t>
            </w:r>
            <w:r w:rsidR="00354480">
              <w:t xml:space="preserve"> this</w:t>
            </w:r>
            <w:r w:rsidR="005451F9">
              <w:t xml:space="preserve"> increased risk of re-identification, the Common Rule definition of identifiable information is not adequate for research using AI/ML/Big Data platforms</w:t>
            </w:r>
            <w:r w:rsidR="00FF3A2D">
              <w:t xml:space="preserve"> and when data will be broadly shared</w:t>
            </w:r>
            <w:r w:rsidR="005451F9">
              <w:t xml:space="preserve">. </w:t>
            </w:r>
          </w:p>
          <w:p w14:paraId="67C0F5DF" w14:textId="2281BA54" w:rsidR="000B4D90" w:rsidRDefault="00FE5B87" w:rsidP="00FE5B87">
            <w:pPr>
              <w:spacing w:before="120" w:after="120"/>
              <w:ind w:left="792"/>
            </w:pPr>
            <w:r>
              <w:rPr>
                <w:b/>
                <w:bCs/>
              </w:rPr>
              <w:t xml:space="preserve">Decision-making framework: </w:t>
            </w:r>
            <w:r w:rsidRPr="005451F9">
              <w:t>The table below lays out additional standards by which to determine when information for this type of research should be considered identifiable.</w:t>
            </w:r>
            <w:r>
              <w:t xml:space="preserve"> It is intended to be used after the information has been determined NOT identifiable according to the Common Rule definition.</w:t>
            </w:r>
          </w:p>
          <w:tbl>
            <w:tblPr>
              <w:tblStyle w:val="TableGrid"/>
              <w:tblW w:w="7740" w:type="dxa"/>
              <w:tblInd w:w="782" w:type="dxa"/>
              <w:tblLook w:val="04A0" w:firstRow="1" w:lastRow="0" w:firstColumn="1" w:lastColumn="0" w:noHBand="0" w:noVBand="1"/>
            </w:tblPr>
            <w:tblGrid>
              <w:gridCol w:w="450"/>
              <w:gridCol w:w="4500"/>
              <w:gridCol w:w="2790"/>
            </w:tblGrid>
            <w:tr w:rsidR="000B4D90" w14:paraId="74F15611" w14:textId="77777777" w:rsidTr="7D56A27D">
              <w:trPr>
                <w:trHeight w:val="251"/>
              </w:trPr>
              <w:tc>
                <w:tcPr>
                  <w:tcW w:w="450" w:type="dxa"/>
                  <w:shd w:val="clear" w:color="auto" w:fill="BFBFBF" w:themeFill="background1" w:themeFillShade="BF"/>
                </w:tcPr>
                <w:p w14:paraId="521C6589" w14:textId="673BB074" w:rsidR="00310A6E" w:rsidRPr="009B0ABD" w:rsidRDefault="00310A6E" w:rsidP="009B0ABD">
                  <w:pPr>
                    <w:pStyle w:val="ListParagraph"/>
                    <w:spacing w:after="60"/>
                    <w:ind w:left="0"/>
                    <w:contextualSpacing w:val="0"/>
                    <w:rPr>
                      <w:b/>
                      <w:bCs/>
                      <w:color w:val="000000" w:themeColor="text1"/>
                      <w:sz w:val="20"/>
                      <w:szCs w:val="20"/>
                    </w:rPr>
                  </w:pPr>
                </w:p>
              </w:tc>
              <w:tc>
                <w:tcPr>
                  <w:tcW w:w="4500" w:type="dxa"/>
                  <w:shd w:val="clear" w:color="auto" w:fill="BFBFBF" w:themeFill="background1" w:themeFillShade="BF"/>
                </w:tcPr>
                <w:p w14:paraId="04C5BE8C" w14:textId="650A2AE4" w:rsidR="00310A6E" w:rsidRPr="009B0ABD" w:rsidRDefault="00310A6E" w:rsidP="009B0ABD">
                  <w:pPr>
                    <w:pStyle w:val="ListParagraph"/>
                    <w:spacing w:after="60"/>
                    <w:ind w:left="0"/>
                    <w:rPr>
                      <w:b/>
                      <w:bCs/>
                      <w:color w:val="000000" w:themeColor="text1"/>
                      <w:sz w:val="20"/>
                      <w:szCs w:val="20"/>
                    </w:rPr>
                  </w:pPr>
                  <w:r w:rsidRPr="009B0ABD">
                    <w:rPr>
                      <w:b/>
                      <w:bCs/>
                      <w:color w:val="000000" w:themeColor="text1"/>
                      <w:sz w:val="20"/>
                      <w:szCs w:val="20"/>
                    </w:rPr>
                    <w:t>Scenarios</w:t>
                  </w:r>
                </w:p>
              </w:tc>
              <w:tc>
                <w:tcPr>
                  <w:tcW w:w="2790" w:type="dxa"/>
                  <w:shd w:val="clear" w:color="auto" w:fill="BFBFBF" w:themeFill="background1" w:themeFillShade="BF"/>
                </w:tcPr>
                <w:p w14:paraId="312BB5FC" w14:textId="43F16C4E" w:rsidR="00310A6E" w:rsidRPr="009B0ABD" w:rsidRDefault="00310A6E" w:rsidP="009B0ABD">
                  <w:pPr>
                    <w:pStyle w:val="ListParagraph"/>
                    <w:spacing w:after="60"/>
                    <w:ind w:left="0"/>
                    <w:rPr>
                      <w:b/>
                      <w:bCs/>
                      <w:color w:val="000000" w:themeColor="text1"/>
                      <w:sz w:val="20"/>
                      <w:szCs w:val="20"/>
                    </w:rPr>
                  </w:pPr>
                  <w:r w:rsidRPr="009B0ABD">
                    <w:rPr>
                      <w:b/>
                      <w:bCs/>
                      <w:color w:val="000000" w:themeColor="text1"/>
                      <w:sz w:val="20"/>
                      <w:szCs w:val="20"/>
                    </w:rPr>
                    <w:t>Determination</w:t>
                  </w:r>
                </w:p>
              </w:tc>
            </w:tr>
            <w:tr w:rsidR="000B4D90" w14:paraId="57AB33E5" w14:textId="77777777" w:rsidTr="7D56A27D">
              <w:tc>
                <w:tcPr>
                  <w:tcW w:w="450" w:type="dxa"/>
                  <w:shd w:val="clear" w:color="auto" w:fill="BFBFBF" w:themeFill="background1" w:themeFillShade="BF"/>
                </w:tcPr>
                <w:p w14:paraId="381BB317" w14:textId="3B4381B2" w:rsidR="00310A6E" w:rsidRPr="009B0ABD" w:rsidRDefault="00310A6E" w:rsidP="009B0ABD">
                  <w:pPr>
                    <w:pStyle w:val="ListParagraph"/>
                    <w:spacing w:before="60" w:after="60"/>
                    <w:ind w:left="0"/>
                    <w:contextualSpacing w:val="0"/>
                    <w:jc w:val="center"/>
                    <w:rPr>
                      <w:b/>
                      <w:bCs/>
                      <w:color w:val="000000" w:themeColor="text1"/>
                      <w:sz w:val="20"/>
                      <w:szCs w:val="20"/>
                    </w:rPr>
                  </w:pPr>
                  <w:r w:rsidRPr="009B0ABD">
                    <w:rPr>
                      <w:b/>
                      <w:bCs/>
                      <w:color w:val="000000" w:themeColor="text1"/>
                      <w:sz w:val="20"/>
                      <w:szCs w:val="20"/>
                    </w:rPr>
                    <w:t>1</w:t>
                  </w:r>
                </w:p>
              </w:tc>
              <w:tc>
                <w:tcPr>
                  <w:tcW w:w="4500" w:type="dxa"/>
                  <w:shd w:val="clear" w:color="auto" w:fill="FFFFFF" w:themeFill="background1"/>
                </w:tcPr>
                <w:p w14:paraId="697FBBFD" w14:textId="77A64306" w:rsidR="00520B85" w:rsidRPr="009B0ABD" w:rsidRDefault="53431757" w:rsidP="009B0ABD">
                  <w:pPr>
                    <w:spacing w:before="60" w:after="60"/>
                    <w:rPr>
                      <w:sz w:val="20"/>
                      <w:szCs w:val="20"/>
                    </w:rPr>
                  </w:pPr>
                  <w:r w:rsidRPr="32C62F0E">
                    <w:rPr>
                      <w:sz w:val="20"/>
                      <w:szCs w:val="20"/>
                    </w:rPr>
                    <w:t xml:space="preserve">The PI attests that data will not be shared outside of the </w:t>
                  </w:r>
                  <w:r w:rsidR="05BF071D" w:rsidRPr="32C62F0E">
                    <w:rPr>
                      <w:sz w:val="20"/>
                      <w:szCs w:val="20"/>
                    </w:rPr>
                    <w:t>institution</w:t>
                  </w:r>
                  <w:r w:rsidRPr="32C62F0E">
                    <w:rPr>
                      <w:sz w:val="20"/>
                      <w:szCs w:val="20"/>
                    </w:rPr>
                    <w:t xml:space="preserve"> and th</w:t>
                  </w:r>
                  <w:r w:rsidR="60E2687B" w:rsidRPr="32C62F0E">
                    <w:rPr>
                      <w:sz w:val="20"/>
                      <w:szCs w:val="20"/>
                    </w:rPr>
                    <w:t>at</w:t>
                  </w:r>
                  <w:r w:rsidRPr="32C62F0E">
                    <w:rPr>
                      <w:sz w:val="20"/>
                      <w:szCs w:val="20"/>
                    </w:rPr>
                    <w:t xml:space="preserve"> data will not be put into any AI</w:t>
                  </w:r>
                  <w:r w:rsidR="60E2687B" w:rsidRPr="32C62F0E">
                    <w:rPr>
                      <w:sz w:val="20"/>
                      <w:szCs w:val="20"/>
                    </w:rPr>
                    <w:t>/ML</w:t>
                  </w:r>
                  <w:r w:rsidR="66618F04" w:rsidRPr="32C62F0E">
                    <w:rPr>
                      <w:sz w:val="20"/>
                      <w:szCs w:val="20"/>
                    </w:rPr>
                    <w:t>/Big Data</w:t>
                  </w:r>
                  <w:r w:rsidR="004B7C0F" w:rsidRPr="32C62F0E">
                    <w:rPr>
                      <w:sz w:val="20"/>
                      <w:szCs w:val="20"/>
                    </w:rPr>
                    <w:t xml:space="preserve"> platform other than an institutional platform with</w:t>
                  </w:r>
                  <w:r w:rsidR="7648BB91" w:rsidRPr="32C62F0E">
                    <w:rPr>
                      <w:sz w:val="20"/>
                      <w:szCs w:val="20"/>
                    </w:rPr>
                    <w:t>in</w:t>
                  </w:r>
                  <w:r w:rsidR="004B7C0F" w:rsidRPr="32C62F0E">
                    <w:rPr>
                      <w:sz w:val="20"/>
                      <w:szCs w:val="20"/>
                    </w:rPr>
                    <w:t xml:space="preserve"> a protected environment.</w:t>
                  </w:r>
                  <w:r w:rsidR="7B0F5FDC" w:rsidRPr="32C62F0E">
                    <w:rPr>
                      <w:sz w:val="20"/>
                      <w:szCs w:val="20"/>
                    </w:rPr>
                    <w:t xml:space="preserve"> </w:t>
                  </w:r>
                </w:p>
              </w:tc>
              <w:tc>
                <w:tcPr>
                  <w:tcW w:w="2790" w:type="dxa"/>
                  <w:shd w:val="clear" w:color="auto" w:fill="FFFFFF" w:themeFill="background1"/>
                </w:tcPr>
                <w:p w14:paraId="645BD5D0" w14:textId="19E2DEE1" w:rsidR="00310A6E" w:rsidRPr="009B0ABD" w:rsidRDefault="05BF071D" w:rsidP="32C62F0E">
                  <w:pPr>
                    <w:pStyle w:val="ListParagraph"/>
                    <w:spacing w:before="60" w:after="60"/>
                    <w:ind w:left="0"/>
                    <w:rPr>
                      <w:sz w:val="20"/>
                      <w:szCs w:val="20"/>
                    </w:rPr>
                  </w:pPr>
                  <w:r w:rsidRPr="7D56A27D">
                    <w:rPr>
                      <w:sz w:val="20"/>
                      <w:szCs w:val="20"/>
                    </w:rPr>
                    <w:t>Information is NOT</w:t>
                  </w:r>
                  <w:r w:rsidR="0B4431A5" w:rsidRPr="7D56A27D">
                    <w:rPr>
                      <w:sz w:val="20"/>
                      <w:szCs w:val="20"/>
                    </w:rPr>
                    <w:t xml:space="preserve"> considered</w:t>
                  </w:r>
                  <w:r w:rsidR="15457E09" w:rsidRPr="7D56A27D">
                    <w:rPr>
                      <w:sz w:val="20"/>
                      <w:szCs w:val="20"/>
                    </w:rPr>
                    <w:t xml:space="preserve"> </w:t>
                  </w:r>
                  <w:r w:rsidR="53431757" w:rsidRPr="7D56A27D">
                    <w:rPr>
                      <w:sz w:val="20"/>
                      <w:szCs w:val="20"/>
                    </w:rPr>
                    <w:t>identifiable</w:t>
                  </w:r>
                  <w:r w:rsidR="60E2687B" w:rsidRPr="7D56A27D">
                    <w:rPr>
                      <w:sz w:val="20"/>
                      <w:szCs w:val="20"/>
                    </w:rPr>
                    <w:t xml:space="preserve"> </w:t>
                  </w:r>
                </w:p>
              </w:tc>
            </w:tr>
            <w:tr w:rsidR="000B4D90" w14:paraId="671DE2FE" w14:textId="77777777" w:rsidTr="7D56A27D">
              <w:tc>
                <w:tcPr>
                  <w:tcW w:w="450" w:type="dxa"/>
                  <w:shd w:val="clear" w:color="auto" w:fill="BFBFBF" w:themeFill="background1" w:themeFillShade="BF"/>
                </w:tcPr>
                <w:p w14:paraId="67936954" w14:textId="6ECAFD13" w:rsidR="00310A6E" w:rsidRPr="009B0ABD" w:rsidRDefault="00310A6E" w:rsidP="009B0ABD">
                  <w:pPr>
                    <w:pStyle w:val="ListParagraph"/>
                    <w:spacing w:before="60" w:after="60"/>
                    <w:ind w:left="0"/>
                    <w:contextualSpacing w:val="0"/>
                    <w:jc w:val="center"/>
                    <w:rPr>
                      <w:b/>
                      <w:bCs/>
                      <w:color w:val="000000" w:themeColor="text1"/>
                      <w:sz w:val="20"/>
                      <w:szCs w:val="20"/>
                    </w:rPr>
                  </w:pPr>
                  <w:r w:rsidRPr="009B0ABD">
                    <w:rPr>
                      <w:b/>
                      <w:bCs/>
                      <w:color w:val="000000" w:themeColor="text1"/>
                      <w:sz w:val="20"/>
                      <w:szCs w:val="20"/>
                    </w:rPr>
                    <w:t>2</w:t>
                  </w:r>
                </w:p>
              </w:tc>
              <w:tc>
                <w:tcPr>
                  <w:tcW w:w="4500" w:type="dxa"/>
                  <w:shd w:val="clear" w:color="auto" w:fill="FFFFFF" w:themeFill="background1"/>
                </w:tcPr>
                <w:p w14:paraId="61165A36" w14:textId="23B6F6E6" w:rsidR="009D258C" w:rsidRPr="004B7C0F" w:rsidRDefault="00543013" w:rsidP="7D56A27D">
                  <w:pPr>
                    <w:pStyle w:val="ListParagraph"/>
                    <w:spacing w:before="60" w:after="60"/>
                    <w:ind w:left="0"/>
                    <w:rPr>
                      <w:sz w:val="20"/>
                      <w:szCs w:val="20"/>
                    </w:rPr>
                  </w:pPr>
                  <w:r w:rsidRPr="7D56A27D">
                    <w:rPr>
                      <w:sz w:val="20"/>
                      <w:szCs w:val="20"/>
                    </w:rPr>
                    <w:t xml:space="preserve">Data will be shared either with a collaborator, or through a </w:t>
                  </w:r>
                  <w:r w:rsidR="005D7AF1" w:rsidRPr="7D56A27D">
                    <w:rPr>
                      <w:sz w:val="20"/>
                      <w:szCs w:val="20"/>
                    </w:rPr>
                    <w:t>controlled-</w:t>
                  </w:r>
                  <w:r w:rsidRPr="7D56A27D">
                    <w:rPr>
                      <w:sz w:val="20"/>
                      <w:szCs w:val="20"/>
                    </w:rPr>
                    <w:t>access repository</w:t>
                  </w:r>
                  <w:r w:rsidR="0092469A" w:rsidRPr="7D56A27D">
                    <w:rPr>
                      <w:sz w:val="20"/>
                      <w:szCs w:val="20"/>
                    </w:rPr>
                    <w:t xml:space="preserve"> (e.g. </w:t>
                  </w:r>
                  <w:proofErr w:type="spellStart"/>
                  <w:r w:rsidR="0092469A" w:rsidRPr="7D56A27D">
                    <w:rPr>
                      <w:sz w:val="20"/>
                      <w:szCs w:val="20"/>
                    </w:rPr>
                    <w:t>dbGap</w:t>
                  </w:r>
                  <w:proofErr w:type="spellEnd"/>
                  <w:proofErr w:type="gramStart"/>
                  <w:r w:rsidR="0092469A" w:rsidRPr="7D56A27D">
                    <w:rPr>
                      <w:sz w:val="20"/>
                      <w:szCs w:val="20"/>
                    </w:rPr>
                    <w:t>)</w:t>
                  </w:r>
                  <w:r w:rsidR="004B7C0F" w:rsidRPr="7D56A27D">
                    <w:rPr>
                      <w:sz w:val="20"/>
                      <w:szCs w:val="20"/>
                    </w:rPr>
                    <w:t>, but</w:t>
                  </w:r>
                  <w:proofErr w:type="gramEnd"/>
                  <w:r w:rsidR="004B7C0F" w:rsidRPr="7D56A27D">
                    <w:rPr>
                      <w:sz w:val="20"/>
                      <w:szCs w:val="20"/>
                    </w:rPr>
                    <w:t xml:space="preserve"> will not be </w:t>
                  </w:r>
                  <w:r w:rsidRPr="7D56A27D">
                    <w:rPr>
                      <w:sz w:val="20"/>
                      <w:szCs w:val="20"/>
                    </w:rPr>
                    <w:t xml:space="preserve">in any </w:t>
                  </w:r>
                  <w:r w:rsidR="009B0ABD" w:rsidRPr="7D56A27D">
                    <w:rPr>
                      <w:sz w:val="20"/>
                      <w:szCs w:val="20"/>
                    </w:rPr>
                    <w:t xml:space="preserve">AI/ML/Big Data </w:t>
                  </w:r>
                  <w:r w:rsidR="004B7C0F" w:rsidRPr="7D56A27D">
                    <w:rPr>
                      <w:sz w:val="20"/>
                      <w:szCs w:val="20"/>
                    </w:rPr>
                    <w:t>platform</w:t>
                  </w:r>
                  <w:r w:rsidR="1E95FA25" w:rsidRPr="7D56A27D">
                    <w:rPr>
                      <w:sz w:val="20"/>
                      <w:szCs w:val="20"/>
                    </w:rPr>
                    <w:t xml:space="preserve"> other than an institutional platform within a protected environment.</w:t>
                  </w:r>
                </w:p>
                <w:p w14:paraId="2322390E" w14:textId="45139175" w:rsidR="009D258C" w:rsidRPr="00FA171C" w:rsidRDefault="0B52E8F9" w:rsidP="008741C6">
                  <w:pPr>
                    <w:pStyle w:val="ListParagraph"/>
                    <w:numPr>
                      <w:ilvl w:val="0"/>
                      <w:numId w:val="5"/>
                    </w:numPr>
                    <w:spacing w:before="60" w:after="60"/>
                    <w:ind w:left="163" w:hanging="163"/>
                    <w:rPr>
                      <w:sz w:val="20"/>
                      <w:szCs w:val="20"/>
                    </w:rPr>
                  </w:pPr>
                  <w:r w:rsidRPr="32C62F0E">
                    <w:rPr>
                      <w:sz w:val="20"/>
                      <w:szCs w:val="20"/>
                    </w:rPr>
                    <w:t xml:space="preserve">PI </w:t>
                  </w:r>
                  <w:r w:rsidR="000B4D90" w:rsidRPr="32C62F0E">
                    <w:rPr>
                      <w:sz w:val="20"/>
                      <w:szCs w:val="20"/>
                    </w:rPr>
                    <w:t xml:space="preserve">provides certification </w:t>
                  </w:r>
                  <w:r w:rsidRPr="32C62F0E">
                    <w:rPr>
                      <w:sz w:val="20"/>
                      <w:szCs w:val="20"/>
                    </w:rPr>
                    <w:t>that risk of re-identification is low</w:t>
                  </w:r>
                  <w:r w:rsidR="52AEB016" w:rsidRPr="32C62F0E">
                    <w:rPr>
                      <w:sz w:val="20"/>
                      <w:szCs w:val="20"/>
                    </w:rPr>
                    <w:t>.</w:t>
                  </w:r>
                </w:p>
                <w:p w14:paraId="0AC53A75" w14:textId="50AC7FC9" w:rsidR="00543013" w:rsidRPr="009B0ABD" w:rsidRDefault="009D258C" w:rsidP="008741C6">
                  <w:pPr>
                    <w:pStyle w:val="ListParagraph"/>
                    <w:numPr>
                      <w:ilvl w:val="0"/>
                      <w:numId w:val="5"/>
                    </w:numPr>
                    <w:spacing w:before="60" w:after="60"/>
                    <w:ind w:left="163" w:hanging="163"/>
                    <w:rPr>
                      <w:sz w:val="20"/>
                      <w:szCs w:val="20"/>
                    </w:rPr>
                  </w:pPr>
                  <w:r w:rsidRPr="2E4A4A2D">
                    <w:rPr>
                      <w:sz w:val="20"/>
                      <w:szCs w:val="20"/>
                    </w:rPr>
                    <w:t>PI attests that</w:t>
                  </w:r>
                  <w:r w:rsidR="00FB32EC" w:rsidRPr="2E4A4A2D">
                    <w:rPr>
                      <w:sz w:val="20"/>
                      <w:szCs w:val="20"/>
                    </w:rPr>
                    <w:t>: (</w:t>
                  </w:r>
                  <w:proofErr w:type="spellStart"/>
                  <w:r w:rsidR="00FB32EC" w:rsidRPr="2E4A4A2D">
                    <w:rPr>
                      <w:sz w:val="20"/>
                      <w:szCs w:val="20"/>
                    </w:rPr>
                    <w:t>i</w:t>
                  </w:r>
                  <w:proofErr w:type="spellEnd"/>
                  <w:r w:rsidR="00FB32EC" w:rsidRPr="2E4A4A2D">
                    <w:rPr>
                      <w:sz w:val="20"/>
                      <w:szCs w:val="20"/>
                    </w:rPr>
                    <w:t>)</w:t>
                  </w:r>
                  <w:r w:rsidRPr="2E4A4A2D">
                    <w:rPr>
                      <w:sz w:val="20"/>
                      <w:szCs w:val="20"/>
                    </w:rPr>
                    <w:t xml:space="preserve"> D</w:t>
                  </w:r>
                  <w:r w:rsidR="0092469A" w:rsidRPr="2E4A4A2D">
                    <w:rPr>
                      <w:sz w:val="20"/>
                      <w:szCs w:val="20"/>
                    </w:rPr>
                    <w:t xml:space="preserve">ata Use Agreements </w:t>
                  </w:r>
                  <w:r w:rsidRPr="2E4A4A2D">
                    <w:rPr>
                      <w:sz w:val="20"/>
                      <w:szCs w:val="20"/>
                    </w:rPr>
                    <w:t>will be in place for data sharing</w:t>
                  </w:r>
                  <w:r w:rsidR="00FB32EC" w:rsidRPr="2E4A4A2D">
                    <w:rPr>
                      <w:sz w:val="20"/>
                      <w:szCs w:val="20"/>
                    </w:rPr>
                    <w:t>, (ii) data will only be shared through controlled access repositories,</w:t>
                  </w:r>
                  <w:r w:rsidR="004B7C0F" w:rsidRPr="2E4A4A2D">
                    <w:rPr>
                      <w:sz w:val="20"/>
                      <w:szCs w:val="20"/>
                    </w:rPr>
                    <w:t xml:space="preserve"> and</w:t>
                  </w:r>
                  <w:r w:rsidR="14163467" w:rsidRPr="2E4A4A2D">
                    <w:rPr>
                      <w:sz w:val="20"/>
                      <w:szCs w:val="20"/>
                    </w:rPr>
                    <w:t xml:space="preserve"> (iii)</w:t>
                  </w:r>
                  <w:r w:rsidR="004B7C0F" w:rsidRPr="2E4A4A2D">
                    <w:rPr>
                      <w:sz w:val="20"/>
                      <w:szCs w:val="20"/>
                    </w:rPr>
                    <w:t xml:space="preserve"> there will be no attempt to re-identify data subjects.</w:t>
                  </w:r>
                </w:p>
              </w:tc>
              <w:tc>
                <w:tcPr>
                  <w:tcW w:w="2790" w:type="dxa"/>
                  <w:shd w:val="clear" w:color="auto" w:fill="FFFFFF" w:themeFill="background1"/>
                </w:tcPr>
                <w:p w14:paraId="4B60583F" w14:textId="02AA4B7F" w:rsidR="009D258C" w:rsidRPr="009B0ABD" w:rsidRDefault="00FA171C" w:rsidP="7D56A27D">
                  <w:pPr>
                    <w:pStyle w:val="ListParagraph"/>
                    <w:spacing w:before="60" w:after="60"/>
                    <w:ind w:left="0"/>
                    <w:rPr>
                      <w:sz w:val="20"/>
                      <w:szCs w:val="20"/>
                    </w:rPr>
                  </w:pPr>
                  <w:r w:rsidRPr="7D56A27D">
                    <w:rPr>
                      <w:sz w:val="20"/>
                      <w:szCs w:val="20"/>
                    </w:rPr>
                    <w:t>Information is NOT</w:t>
                  </w:r>
                  <w:r w:rsidR="009D258C" w:rsidRPr="7D56A27D">
                    <w:rPr>
                      <w:sz w:val="20"/>
                      <w:szCs w:val="20"/>
                    </w:rPr>
                    <w:t xml:space="preserve"> </w:t>
                  </w:r>
                  <w:r w:rsidR="6949985E" w:rsidRPr="7D56A27D">
                    <w:rPr>
                      <w:sz w:val="20"/>
                      <w:szCs w:val="20"/>
                    </w:rPr>
                    <w:t xml:space="preserve">considered </w:t>
                  </w:r>
                  <w:r w:rsidR="009D258C" w:rsidRPr="7D56A27D">
                    <w:rPr>
                      <w:sz w:val="20"/>
                      <w:szCs w:val="20"/>
                    </w:rPr>
                    <w:t>identifiable</w:t>
                  </w:r>
                </w:p>
              </w:tc>
            </w:tr>
            <w:tr w:rsidR="001B17B2" w14:paraId="3344668F" w14:textId="77777777" w:rsidTr="7D56A27D">
              <w:tc>
                <w:tcPr>
                  <w:tcW w:w="450" w:type="dxa"/>
                  <w:shd w:val="clear" w:color="auto" w:fill="BFBFBF" w:themeFill="background1" w:themeFillShade="BF"/>
                </w:tcPr>
                <w:p w14:paraId="67753547" w14:textId="621F4F6B" w:rsidR="001B17B2" w:rsidRPr="009B0ABD" w:rsidRDefault="001B17B2" w:rsidP="009B0ABD">
                  <w:pPr>
                    <w:pStyle w:val="ListParagraph"/>
                    <w:spacing w:before="60" w:after="60"/>
                    <w:ind w:left="0"/>
                    <w:contextualSpacing w:val="0"/>
                    <w:jc w:val="center"/>
                    <w:rPr>
                      <w:b/>
                      <w:bCs/>
                      <w:color w:val="000000" w:themeColor="text1"/>
                      <w:sz w:val="20"/>
                      <w:szCs w:val="20"/>
                    </w:rPr>
                  </w:pPr>
                  <w:r>
                    <w:rPr>
                      <w:b/>
                      <w:bCs/>
                      <w:color w:val="000000" w:themeColor="text1"/>
                      <w:sz w:val="20"/>
                      <w:szCs w:val="20"/>
                    </w:rPr>
                    <w:t>3</w:t>
                  </w:r>
                </w:p>
              </w:tc>
              <w:tc>
                <w:tcPr>
                  <w:tcW w:w="4500" w:type="dxa"/>
                  <w:shd w:val="clear" w:color="auto" w:fill="F2F2F2" w:themeFill="background1" w:themeFillShade="F2"/>
                </w:tcPr>
                <w:p w14:paraId="23D4440A" w14:textId="3E06B36A" w:rsidR="005A3DC8" w:rsidRDefault="071A3056" w:rsidP="32C62F0E">
                  <w:pPr>
                    <w:pStyle w:val="ListParagraph"/>
                    <w:spacing w:before="60" w:after="60"/>
                    <w:ind w:left="0"/>
                    <w:rPr>
                      <w:sz w:val="20"/>
                      <w:szCs w:val="20"/>
                    </w:rPr>
                  </w:pPr>
                  <w:r w:rsidRPr="32C62F0E">
                    <w:rPr>
                      <w:sz w:val="20"/>
                      <w:szCs w:val="20"/>
                    </w:rPr>
                    <w:t>Data will be shared through open access repositories, or data will be entered into an AI/ML/Big Data technology</w:t>
                  </w:r>
                  <w:r w:rsidR="5236A746" w:rsidRPr="32C62F0E">
                    <w:rPr>
                      <w:sz w:val="20"/>
                      <w:szCs w:val="20"/>
                    </w:rPr>
                    <w:t xml:space="preserve"> that is </w:t>
                  </w:r>
                  <w:r w:rsidR="5236A746" w:rsidRPr="00773F07">
                    <w:rPr>
                      <w:sz w:val="20"/>
                      <w:szCs w:val="20"/>
                      <w:u w:val="single"/>
                    </w:rPr>
                    <w:t>not</w:t>
                  </w:r>
                  <w:r w:rsidR="5236A746" w:rsidRPr="32C62F0E">
                    <w:rPr>
                      <w:sz w:val="20"/>
                      <w:szCs w:val="20"/>
                    </w:rPr>
                    <w:t xml:space="preserve"> an institutional plat</w:t>
                  </w:r>
                  <w:r w:rsidR="20D03745" w:rsidRPr="32C62F0E">
                    <w:rPr>
                      <w:sz w:val="20"/>
                      <w:szCs w:val="20"/>
                    </w:rPr>
                    <w:t>form within a protected environment</w:t>
                  </w:r>
                  <w:r w:rsidR="6EBD669E" w:rsidRPr="32C62F0E">
                    <w:rPr>
                      <w:sz w:val="20"/>
                      <w:szCs w:val="20"/>
                    </w:rPr>
                    <w:t xml:space="preserve">. </w:t>
                  </w:r>
                </w:p>
                <w:p w14:paraId="1689E60C" w14:textId="0425AB71" w:rsidR="001B17B2" w:rsidRPr="006D0835" w:rsidRDefault="33A7A523" w:rsidP="008741C6">
                  <w:pPr>
                    <w:pStyle w:val="ListParagraph"/>
                    <w:numPr>
                      <w:ilvl w:val="0"/>
                      <w:numId w:val="9"/>
                    </w:numPr>
                    <w:spacing w:before="60" w:after="60"/>
                    <w:rPr>
                      <w:sz w:val="20"/>
                      <w:szCs w:val="20"/>
                    </w:rPr>
                  </w:pPr>
                  <w:r w:rsidRPr="7D56A27D">
                    <w:rPr>
                      <w:sz w:val="20"/>
                      <w:szCs w:val="20"/>
                    </w:rPr>
                    <w:t xml:space="preserve">PI attests that </w:t>
                  </w:r>
                  <w:r w:rsidR="6EBD669E" w:rsidRPr="7D56A27D">
                    <w:rPr>
                      <w:sz w:val="20"/>
                      <w:szCs w:val="20"/>
                    </w:rPr>
                    <w:t xml:space="preserve">if re-identified, the data are </w:t>
                  </w:r>
                  <w:r w:rsidR="53E0BBA5" w:rsidRPr="7D56A27D">
                    <w:rPr>
                      <w:sz w:val="20"/>
                      <w:szCs w:val="20"/>
                    </w:rPr>
                    <w:t>NOT</w:t>
                  </w:r>
                  <w:r w:rsidR="6EBD669E" w:rsidRPr="7D56A27D">
                    <w:rPr>
                      <w:sz w:val="20"/>
                      <w:szCs w:val="20"/>
                    </w:rPr>
                    <w:t xml:space="preserve"> sensitive data</w:t>
                  </w:r>
                  <w:r w:rsidR="00AD2A20" w:rsidRPr="7D56A27D">
                    <w:rPr>
                      <w:sz w:val="20"/>
                      <w:szCs w:val="20"/>
                    </w:rPr>
                    <w:t xml:space="preserve"> (see above list)</w:t>
                  </w:r>
                  <w:r w:rsidR="00930B3F" w:rsidRPr="7D56A27D">
                    <w:rPr>
                      <w:sz w:val="20"/>
                      <w:szCs w:val="20"/>
                    </w:rPr>
                    <w:t xml:space="preserve"> </w:t>
                  </w:r>
                  <w:r w:rsidR="6EBD669E" w:rsidRPr="7D56A27D">
                    <w:rPr>
                      <w:sz w:val="20"/>
                      <w:szCs w:val="20"/>
                    </w:rPr>
                    <w:t xml:space="preserve">and do </w:t>
                  </w:r>
                  <w:r w:rsidR="4CEE5BAB" w:rsidRPr="7D56A27D">
                    <w:rPr>
                      <w:sz w:val="20"/>
                      <w:szCs w:val="20"/>
                    </w:rPr>
                    <w:t>NOT</w:t>
                  </w:r>
                  <w:r w:rsidR="6EBD669E" w:rsidRPr="7D56A27D">
                    <w:rPr>
                      <w:sz w:val="20"/>
                      <w:szCs w:val="20"/>
                    </w:rPr>
                    <w:t xml:space="preserve"> put the data subject at risk</w:t>
                  </w:r>
                  <w:r w:rsidRPr="7D56A27D">
                    <w:rPr>
                      <w:sz w:val="20"/>
                      <w:szCs w:val="20"/>
                    </w:rPr>
                    <w:t>.</w:t>
                  </w:r>
                </w:p>
              </w:tc>
              <w:tc>
                <w:tcPr>
                  <w:tcW w:w="2790" w:type="dxa"/>
                  <w:shd w:val="clear" w:color="auto" w:fill="F2F2F2" w:themeFill="background1" w:themeFillShade="F2"/>
                </w:tcPr>
                <w:p w14:paraId="434B1A80" w14:textId="32D75F25" w:rsidR="001B17B2" w:rsidRDefault="005A3DC8" w:rsidP="7D56A27D">
                  <w:pPr>
                    <w:pStyle w:val="ListParagraph"/>
                    <w:spacing w:before="60" w:after="60"/>
                    <w:ind w:left="0"/>
                    <w:rPr>
                      <w:sz w:val="20"/>
                      <w:szCs w:val="20"/>
                    </w:rPr>
                  </w:pPr>
                  <w:r w:rsidRPr="7D56A27D">
                    <w:rPr>
                      <w:sz w:val="20"/>
                      <w:szCs w:val="20"/>
                    </w:rPr>
                    <w:t>Information is NOT</w:t>
                  </w:r>
                  <w:r w:rsidR="189AF616" w:rsidRPr="7D56A27D">
                    <w:rPr>
                      <w:sz w:val="20"/>
                      <w:szCs w:val="20"/>
                    </w:rPr>
                    <w:t xml:space="preserve"> considered</w:t>
                  </w:r>
                  <w:r w:rsidRPr="7D56A27D">
                    <w:rPr>
                      <w:sz w:val="20"/>
                      <w:szCs w:val="20"/>
                    </w:rPr>
                    <w:t xml:space="preserve"> identifiable</w:t>
                  </w:r>
                </w:p>
              </w:tc>
            </w:tr>
            <w:tr w:rsidR="000B4D90" w14:paraId="3A7DDF4D" w14:textId="77777777" w:rsidTr="7D56A27D">
              <w:tc>
                <w:tcPr>
                  <w:tcW w:w="450" w:type="dxa"/>
                  <w:shd w:val="clear" w:color="auto" w:fill="BFBFBF" w:themeFill="background1" w:themeFillShade="BF"/>
                </w:tcPr>
                <w:p w14:paraId="3A3D1E95" w14:textId="5919E1C5" w:rsidR="00310A6E" w:rsidRPr="009B0ABD" w:rsidRDefault="001B17B2" w:rsidP="009B0ABD">
                  <w:pPr>
                    <w:pStyle w:val="ListParagraph"/>
                    <w:spacing w:before="60" w:after="60"/>
                    <w:ind w:left="0"/>
                    <w:contextualSpacing w:val="0"/>
                    <w:jc w:val="center"/>
                    <w:rPr>
                      <w:b/>
                      <w:bCs/>
                      <w:color w:val="000000" w:themeColor="text1"/>
                      <w:sz w:val="20"/>
                      <w:szCs w:val="20"/>
                    </w:rPr>
                  </w:pPr>
                  <w:r>
                    <w:rPr>
                      <w:b/>
                      <w:bCs/>
                      <w:color w:val="000000" w:themeColor="text1"/>
                      <w:sz w:val="20"/>
                      <w:szCs w:val="20"/>
                    </w:rPr>
                    <w:t>4</w:t>
                  </w:r>
                </w:p>
              </w:tc>
              <w:tc>
                <w:tcPr>
                  <w:tcW w:w="4500" w:type="dxa"/>
                  <w:shd w:val="clear" w:color="auto" w:fill="F2F2F2" w:themeFill="background1" w:themeFillShade="F2"/>
                </w:tcPr>
                <w:p w14:paraId="79AE26BF" w14:textId="50F882B0" w:rsidR="00310A6E" w:rsidRPr="009B0ABD" w:rsidRDefault="33A7A523" w:rsidP="32C62F0E">
                  <w:pPr>
                    <w:pStyle w:val="ListParagraph"/>
                    <w:spacing w:before="60" w:after="60"/>
                    <w:ind w:left="0"/>
                    <w:rPr>
                      <w:sz w:val="20"/>
                      <w:szCs w:val="20"/>
                    </w:rPr>
                  </w:pPr>
                  <w:r w:rsidRPr="32C62F0E">
                    <w:rPr>
                      <w:sz w:val="20"/>
                      <w:szCs w:val="20"/>
                    </w:rPr>
                    <w:t>Data will be shared through open access repositories, or data will be entered into an AI/ML/Big Data technology</w:t>
                  </w:r>
                  <w:r w:rsidR="6C830A4F" w:rsidRPr="32C62F0E">
                    <w:rPr>
                      <w:sz w:val="20"/>
                      <w:szCs w:val="20"/>
                    </w:rPr>
                    <w:t xml:space="preserve"> that is </w:t>
                  </w:r>
                  <w:r w:rsidR="6C830A4F" w:rsidRPr="32C62F0E">
                    <w:rPr>
                      <w:sz w:val="20"/>
                      <w:szCs w:val="20"/>
                      <w:u w:val="single"/>
                    </w:rPr>
                    <w:t>not</w:t>
                  </w:r>
                  <w:r w:rsidR="6C830A4F" w:rsidRPr="32C62F0E">
                    <w:rPr>
                      <w:sz w:val="20"/>
                      <w:szCs w:val="20"/>
                    </w:rPr>
                    <w:t xml:space="preserve"> an institutional platform within a protected environment.</w:t>
                  </w:r>
                </w:p>
                <w:p w14:paraId="60F69882" w14:textId="6840844E" w:rsidR="00310A6E" w:rsidRPr="009B0ABD" w:rsidRDefault="33A7A523" w:rsidP="32C62F0E">
                  <w:pPr>
                    <w:pStyle w:val="ListParagraph"/>
                    <w:spacing w:before="60" w:after="60"/>
                    <w:ind w:left="0"/>
                    <w:rPr>
                      <w:sz w:val="20"/>
                      <w:szCs w:val="20"/>
                    </w:rPr>
                  </w:pPr>
                  <w:r w:rsidRPr="7D56A27D">
                    <w:rPr>
                      <w:sz w:val="20"/>
                      <w:szCs w:val="20"/>
                    </w:rPr>
                    <w:t xml:space="preserve">If re-identified, the data </w:t>
                  </w:r>
                  <w:r w:rsidR="4830F8D9" w:rsidRPr="7D56A27D">
                    <w:rPr>
                      <w:sz w:val="20"/>
                      <w:szCs w:val="20"/>
                    </w:rPr>
                    <w:t>ARE</w:t>
                  </w:r>
                  <w:r w:rsidRPr="7D56A27D">
                    <w:rPr>
                      <w:sz w:val="20"/>
                      <w:szCs w:val="20"/>
                    </w:rPr>
                    <w:t xml:space="preserve"> sensitive data or could put the data subject at risk.</w:t>
                  </w:r>
                </w:p>
              </w:tc>
              <w:tc>
                <w:tcPr>
                  <w:tcW w:w="2790" w:type="dxa"/>
                  <w:shd w:val="clear" w:color="auto" w:fill="F2F2F2" w:themeFill="background1" w:themeFillShade="F2"/>
                </w:tcPr>
                <w:p w14:paraId="6F4596A7" w14:textId="75FC8C82" w:rsidR="00310A6E" w:rsidRPr="009B0ABD" w:rsidRDefault="00FA171C" w:rsidP="7D56A27D">
                  <w:pPr>
                    <w:pStyle w:val="ListParagraph"/>
                    <w:spacing w:before="60" w:after="60"/>
                    <w:ind w:left="0"/>
                    <w:rPr>
                      <w:sz w:val="20"/>
                      <w:szCs w:val="20"/>
                    </w:rPr>
                  </w:pPr>
                  <w:r w:rsidRPr="7D56A27D">
                    <w:rPr>
                      <w:sz w:val="20"/>
                      <w:szCs w:val="20"/>
                    </w:rPr>
                    <w:t>Information IS</w:t>
                  </w:r>
                  <w:r w:rsidR="645BE599" w:rsidRPr="7D56A27D">
                    <w:rPr>
                      <w:sz w:val="20"/>
                      <w:szCs w:val="20"/>
                    </w:rPr>
                    <w:t xml:space="preserve"> considered</w:t>
                  </w:r>
                  <w:r w:rsidRPr="7D56A27D">
                    <w:rPr>
                      <w:sz w:val="20"/>
                      <w:szCs w:val="20"/>
                    </w:rPr>
                    <w:t xml:space="preserve"> identifiable</w:t>
                  </w:r>
                  <w:r w:rsidR="5B862EF7" w:rsidRPr="7D56A27D">
                    <w:rPr>
                      <w:sz w:val="20"/>
                      <w:szCs w:val="20"/>
                    </w:rPr>
                    <w:t xml:space="preserve"> for purposes of this determination</w:t>
                  </w:r>
                </w:p>
              </w:tc>
            </w:tr>
            <w:tr w:rsidR="00436931" w14:paraId="7661496B" w14:textId="77777777" w:rsidTr="7D56A27D">
              <w:tc>
                <w:tcPr>
                  <w:tcW w:w="450" w:type="dxa"/>
                  <w:shd w:val="clear" w:color="auto" w:fill="BFBFBF" w:themeFill="background1" w:themeFillShade="BF"/>
                </w:tcPr>
                <w:p w14:paraId="725305B8" w14:textId="77777777" w:rsidR="00436931" w:rsidRPr="009B0ABD" w:rsidRDefault="00436931" w:rsidP="009B0ABD">
                  <w:pPr>
                    <w:pStyle w:val="ListParagraph"/>
                    <w:spacing w:before="60" w:after="60"/>
                    <w:ind w:left="0"/>
                    <w:contextualSpacing w:val="0"/>
                    <w:jc w:val="center"/>
                    <w:rPr>
                      <w:b/>
                      <w:bCs/>
                      <w:color w:val="000000" w:themeColor="text1"/>
                      <w:sz w:val="20"/>
                      <w:szCs w:val="20"/>
                    </w:rPr>
                  </w:pPr>
                </w:p>
              </w:tc>
              <w:tc>
                <w:tcPr>
                  <w:tcW w:w="7290" w:type="dxa"/>
                  <w:gridSpan w:val="2"/>
                  <w:shd w:val="clear" w:color="auto" w:fill="F2F2F2" w:themeFill="background1" w:themeFillShade="F2"/>
                </w:tcPr>
                <w:p w14:paraId="3EC3CCBF" w14:textId="77777777" w:rsidR="00436931" w:rsidRPr="006172D8" w:rsidRDefault="00436931" w:rsidP="009B0ABD">
                  <w:pPr>
                    <w:pStyle w:val="ListParagraph"/>
                    <w:spacing w:before="60" w:after="60"/>
                    <w:ind w:left="0"/>
                    <w:contextualSpacing w:val="0"/>
                    <w:rPr>
                      <w:sz w:val="20"/>
                      <w:szCs w:val="20"/>
                      <w:u w:val="single"/>
                    </w:rPr>
                  </w:pPr>
                  <w:r w:rsidRPr="006172D8">
                    <w:rPr>
                      <w:sz w:val="20"/>
                      <w:szCs w:val="20"/>
                      <w:u w:val="single"/>
                    </w:rPr>
                    <w:t>Definitions:</w:t>
                  </w:r>
                </w:p>
                <w:p w14:paraId="76A42CB8" w14:textId="2BD50461" w:rsidR="00E03273" w:rsidRPr="006172D8" w:rsidRDefault="221C3902" w:rsidP="008741C6">
                  <w:pPr>
                    <w:pStyle w:val="ListParagraph"/>
                    <w:numPr>
                      <w:ilvl w:val="0"/>
                      <w:numId w:val="8"/>
                    </w:numPr>
                    <w:spacing w:before="60" w:after="60"/>
                    <w:rPr>
                      <w:rFonts w:ascii="Segoe UI" w:eastAsia="Segoe UI" w:hAnsi="Segoe UI" w:cs="Segoe UI"/>
                      <w:color w:val="333333"/>
                      <w:sz w:val="18"/>
                      <w:szCs w:val="18"/>
                    </w:rPr>
                  </w:pPr>
                  <w:r w:rsidRPr="32C62F0E">
                    <w:rPr>
                      <w:i/>
                      <w:iCs/>
                      <w:sz w:val="20"/>
                      <w:szCs w:val="20"/>
                    </w:rPr>
                    <w:t>Protected environment:</w:t>
                  </w:r>
                  <w:r w:rsidR="4347350D" w:rsidRPr="32C62F0E">
                    <w:rPr>
                      <w:i/>
                      <w:iCs/>
                      <w:sz w:val="20"/>
                      <w:szCs w:val="20"/>
                    </w:rPr>
                    <w:t xml:space="preserve"> </w:t>
                  </w:r>
                  <w:r w:rsidR="4347350D" w:rsidRPr="00773F07">
                    <w:rPr>
                      <w:rFonts w:ascii="Segoe UI" w:eastAsia="Segoe UI" w:hAnsi="Segoe UI" w:cs="Segoe UI"/>
                      <w:color w:val="333333"/>
                      <w:sz w:val="18"/>
                      <w:szCs w:val="18"/>
                    </w:rPr>
                    <w:t xml:space="preserve">A data environment </w:t>
                  </w:r>
                  <w:r w:rsidR="100DD769" w:rsidRPr="32C62F0E">
                    <w:rPr>
                      <w:rFonts w:ascii="Segoe UI" w:eastAsia="Segoe UI" w:hAnsi="Segoe UI" w:cs="Segoe UI"/>
                      <w:color w:val="333333"/>
                      <w:sz w:val="18"/>
                      <w:szCs w:val="18"/>
                    </w:rPr>
                    <w:t xml:space="preserve">approved by the institution’s ISO </w:t>
                  </w:r>
                  <w:r w:rsidR="4347350D" w:rsidRPr="32C62F0E">
                    <w:rPr>
                      <w:rFonts w:ascii="Segoe UI" w:eastAsia="Segoe UI" w:hAnsi="Segoe UI" w:cs="Segoe UI"/>
                      <w:color w:val="333333"/>
                      <w:sz w:val="18"/>
                      <w:szCs w:val="18"/>
                    </w:rPr>
                    <w:t xml:space="preserve">with </w:t>
                  </w:r>
                  <w:r w:rsidR="58F4CD73" w:rsidRPr="32C62F0E">
                    <w:rPr>
                      <w:rFonts w:ascii="Segoe UI" w:eastAsia="Segoe UI" w:hAnsi="Segoe UI" w:cs="Segoe UI"/>
                      <w:color w:val="333333"/>
                      <w:sz w:val="18"/>
                      <w:szCs w:val="18"/>
                    </w:rPr>
                    <w:t xml:space="preserve">an </w:t>
                  </w:r>
                  <w:r w:rsidR="784051E0" w:rsidRPr="32C62F0E">
                    <w:rPr>
                      <w:rFonts w:ascii="Segoe UI" w:eastAsia="Segoe UI" w:hAnsi="Segoe UI" w:cs="Segoe UI"/>
                      <w:color w:val="333333"/>
                      <w:sz w:val="18"/>
                      <w:szCs w:val="18"/>
                    </w:rPr>
                    <w:t>institutional</w:t>
                  </w:r>
                  <w:r w:rsidR="4347350D" w:rsidRPr="32C62F0E">
                    <w:rPr>
                      <w:rFonts w:ascii="Segoe UI" w:eastAsia="Segoe UI" w:hAnsi="Segoe UI" w:cs="Segoe UI"/>
                      <w:color w:val="333333"/>
                      <w:sz w:val="18"/>
                      <w:szCs w:val="18"/>
                    </w:rPr>
                    <w:t xml:space="preserve"> contract</w:t>
                  </w:r>
                  <w:r w:rsidR="3C481718" w:rsidRPr="32C62F0E">
                    <w:rPr>
                      <w:rFonts w:ascii="Segoe UI" w:eastAsia="Segoe UI" w:hAnsi="Segoe UI" w:cs="Segoe UI"/>
                      <w:color w:val="333333"/>
                      <w:sz w:val="18"/>
                      <w:szCs w:val="18"/>
                    </w:rPr>
                    <w:t xml:space="preserve"> and </w:t>
                  </w:r>
                  <w:r w:rsidR="4347350D" w:rsidRPr="32C62F0E">
                    <w:rPr>
                      <w:rFonts w:ascii="Segoe UI" w:eastAsia="Segoe UI" w:hAnsi="Segoe UI" w:cs="Segoe UI"/>
                      <w:color w:val="333333"/>
                      <w:sz w:val="18"/>
                      <w:szCs w:val="18"/>
                    </w:rPr>
                    <w:t>data sharing controls for use with controlled or confidential institutional data</w:t>
                  </w:r>
                  <w:r w:rsidR="6793DC75" w:rsidRPr="32C62F0E">
                    <w:rPr>
                      <w:rFonts w:ascii="Segoe UI" w:eastAsia="Segoe UI" w:hAnsi="Segoe UI" w:cs="Segoe UI"/>
                      <w:color w:val="333333"/>
                      <w:sz w:val="18"/>
                      <w:szCs w:val="18"/>
                    </w:rPr>
                    <w:t>.</w:t>
                  </w:r>
                </w:p>
                <w:p w14:paraId="60A2A04C" w14:textId="5DE35E44" w:rsidR="00E03273" w:rsidRPr="006172D8" w:rsidRDefault="00E03273" w:rsidP="008741C6">
                  <w:pPr>
                    <w:pStyle w:val="ListParagraph"/>
                    <w:numPr>
                      <w:ilvl w:val="0"/>
                      <w:numId w:val="8"/>
                    </w:numPr>
                    <w:spacing w:before="60" w:after="60"/>
                    <w:contextualSpacing w:val="0"/>
                    <w:rPr>
                      <w:sz w:val="20"/>
                      <w:szCs w:val="20"/>
                      <w:u w:val="single"/>
                    </w:rPr>
                  </w:pPr>
                  <w:r w:rsidRPr="006172D8">
                    <w:rPr>
                      <w:i/>
                      <w:iCs/>
                      <w:sz w:val="20"/>
                      <w:szCs w:val="20"/>
                    </w:rPr>
                    <w:lastRenderedPageBreak/>
                    <w:t>Controlled-access repository</w:t>
                  </w:r>
                  <w:r w:rsidRPr="006172D8">
                    <w:rPr>
                      <w:sz w:val="20"/>
                      <w:szCs w:val="20"/>
                    </w:rPr>
                    <w:t>: a data repository that provides access to data only to approved requestors. Access is typically governed by a data use agreement and other licensing requirements.</w:t>
                  </w:r>
                </w:p>
                <w:p w14:paraId="59EC6B75" w14:textId="77777777" w:rsidR="00E03273" w:rsidRPr="006172D8" w:rsidRDefault="00E03273" w:rsidP="008741C6">
                  <w:pPr>
                    <w:pStyle w:val="ListParagraph"/>
                    <w:numPr>
                      <w:ilvl w:val="0"/>
                      <w:numId w:val="8"/>
                    </w:numPr>
                    <w:spacing w:before="60" w:after="60"/>
                    <w:rPr>
                      <w:sz w:val="20"/>
                      <w:szCs w:val="20"/>
                    </w:rPr>
                  </w:pPr>
                  <w:r w:rsidRPr="006172D8">
                    <w:rPr>
                      <w:i/>
                      <w:iCs/>
                      <w:sz w:val="20"/>
                      <w:szCs w:val="20"/>
                    </w:rPr>
                    <w:t>Open access repository</w:t>
                  </w:r>
                  <w:r w:rsidRPr="006172D8">
                    <w:rPr>
                      <w:sz w:val="20"/>
                      <w:szCs w:val="20"/>
                    </w:rPr>
                    <w:t>: a data repository that is publicly accessible and often doesn't require user registration. </w:t>
                  </w:r>
                </w:p>
                <w:p w14:paraId="480802D4" w14:textId="3D755B3B" w:rsidR="00436931" w:rsidRPr="00E03273" w:rsidRDefault="005A3DC8" w:rsidP="008741C6">
                  <w:pPr>
                    <w:pStyle w:val="ListParagraph"/>
                    <w:numPr>
                      <w:ilvl w:val="0"/>
                      <w:numId w:val="8"/>
                    </w:numPr>
                    <w:spacing w:before="60" w:after="60"/>
                    <w:contextualSpacing w:val="0"/>
                    <w:rPr>
                      <w:i/>
                      <w:iCs/>
                      <w:sz w:val="20"/>
                      <w:szCs w:val="20"/>
                    </w:rPr>
                  </w:pPr>
                  <w:r w:rsidRPr="006172D8">
                    <w:rPr>
                      <w:i/>
                      <w:iCs/>
                      <w:sz w:val="20"/>
                      <w:szCs w:val="20"/>
                    </w:rPr>
                    <w:t>Risk</w:t>
                  </w:r>
                  <w:r w:rsidR="006D0835" w:rsidRPr="006172D8">
                    <w:rPr>
                      <w:i/>
                      <w:iCs/>
                      <w:sz w:val="20"/>
                      <w:szCs w:val="20"/>
                    </w:rPr>
                    <w:t xml:space="preserve">: </w:t>
                  </w:r>
                  <w:r w:rsidRPr="006172D8">
                    <w:rPr>
                      <w:sz w:val="20"/>
                      <w:szCs w:val="20"/>
                    </w:rPr>
                    <w:t>includes the potential for criminal or civil liability, or damage to financial standing, employability, educational advancement, or reputation.</w:t>
                  </w:r>
                </w:p>
              </w:tc>
            </w:tr>
          </w:tbl>
          <w:p w14:paraId="28F61320" w14:textId="77777777" w:rsidR="006172D8" w:rsidRDefault="006172D8" w:rsidP="00266E13">
            <w:pPr>
              <w:pStyle w:val="ListParagraph"/>
              <w:spacing w:before="60" w:after="60"/>
              <w:ind w:left="1152"/>
            </w:pPr>
          </w:p>
          <w:p w14:paraId="41E27938" w14:textId="4F4444A6" w:rsidR="004B7C0F" w:rsidRPr="009D523E" w:rsidRDefault="004B7C0F" w:rsidP="008741C6">
            <w:pPr>
              <w:pStyle w:val="ListParagraph"/>
              <w:numPr>
                <w:ilvl w:val="0"/>
                <w:numId w:val="6"/>
              </w:numPr>
              <w:spacing w:before="60" w:after="60"/>
              <w:rPr>
                <w:b/>
                <w:bCs/>
              </w:rPr>
            </w:pPr>
            <w:r w:rsidRPr="009D523E">
              <w:rPr>
                <w:b/>
                <w:bCs/>
              </w:rPr>
              <w:t>Data that has high risk of re-identification</w:t>
            </w:r>
            <w:r w:rsidR="003D750E" w:rsidRPr="009D523E">
              <w:rPr>
                <w:b/>
                <w:bCs/>
              </w:rPr>
              <w:t xml:space="preserve"> through use of algorithms.</w:t>
            </w:r>
          </w:p>
          <w:p w14:paraId="14DA3C53" w14:textId="39398BF8" w:rsidR="003D750E" w:rsidRPr="009D523E" w:rsidRDefault="00A87D59" w:rsidP="00773F07">
            <w:pPr>
              <w:pStyle w:val="ListParagraph"/>
              <w:numPr>
                <w:ilvl w:val="1"/>
                <w:numId w:val="1"/>
              </w:numPr>
              <w:spacing w:before="60" w:after="60"/>
            </w:pPr>
            <w:r w:rsidRPr="009D523E">
              <w:rPr>
                <w:b/>
                <w:bCs/>
              </w:rPr>
              <w:t>Whole genome and whole exome data</w:t>
            </w:r>
            <w:r w:rsidR="003D750E" w:rsidRPr="009D523E">
              <w:rPr>
                <w:b/>
                <w:bCs/>
              </w:rPr>
              <w:t xml:space="preserve">. </w:t>
            </w:r>
          </w:p>
          <w:p w14:paraId="6C6E5FE6" w14:textId="6E3669DF" w:rsidR="00D457CA" w:rsidRPr="009D523E" w:rsidRDefault="00D457CA" w:rsidP="00773F07">
            <w:pPr>
              <w:pStyle w:val="ListParagraph"/>
              <w:numPr>
                <w:ilvl w:val="1"/>
                <w:numId w:val="1"/>
              </w:numPr>
              <w:spacing w:before="60" w:after="60"/>
              <w:rPr>
                <w:b/>
                <w:bCs/>
              </w:rPr>
            </w:pPr>
            <w:r w:rsidRPr="009D523E">
              <w:rPr>
                <w:b/>
                <w:bCs/>
              </w:rPr>
              <w:t>Medical imaging data</w:t>
            </w:r>
            <w:r w:rsidR="003D750E" w:rsidRPr="009D523E">
              <w:rPr>
                <w:b/>
                <w:bCs/>
              </w:rPr>
              <w:t xml:space="preserve">. </w:t>
            </w:r>
          </w:p>
          <w:p w14:paraId="562F5A27" w14:textId="11051E24" w:rsidR="00D457CA" w:rsidRPr="009D523E" w:rsidRDefault="00C06463" w:rsidP="00773F07">
            <w:pPr>
              <w:pStyle w:val="ListParagraph"/>
              <w:numPr>
                <w:ilvl w:val="1"/>
                <w:numId w:val="1"/>
              </w:numPr>
              <w:spacing w:before="60" w:after="60"/>
              <w:rPr>
                <w:b/>
                <w:bCs/>
              </w:rPr>
            </w:pPr>
            <w:r w:rsidRPr="009D523E">
              <w:rPr>
                <w:b/>
                <w:bCs/>
              </w:rPr>
              <w:t>Voiceprints, full-face images, and comparable images.</w:t>
            </w:r>
            <w:r w:rsidR="003D750E" w:rsidRPr="009D523E">
              <w:rPr>
                <w:b/>
                <w:bCs/>
              </w:rPr>
              <w:t xml:space="preserve"> </w:t>
            </w:r>
          </w:p>
          <w:p w14:paraId="78F2A3AD" w14:textId="4C4B4D51" w:rsidR="00D457CA" w:rsidRPr="009D523E" w:rsidRDefault="00D457CA" w:rsidP="00773F07">
            <w:pPr>
              <w:pStyle w:val="ListParagraph"/>
              <w:numPr>
                <w:ilvl w:val="1"/>
                <w:numId w:val="1"/>
              </w:numPr>
              <w:spacing w:before="60" w:after="60"/>
              <w:rPr>
                <w:b/>
                <w:bCs/>
              </w:rPr>
            </w:pPr>
            <w:r w:rsidRPr="009D523E">
              <w:rPr>
                <w:b/>
                <w:bCs/>
              </w:rPr>
              <w:t xml:space="preserve">Rare diseases, small datasets, and other </w:t>
            </w:r>
            <w:r w:rsidR="00A33234" w:rsidRPr="009D523E">
              <w:rPr>
                <w:b/>
                <w:bCs/>
              </w:rPr>
              <w:t>distinctive</w:t>
            </w:r>
            <w:r w:rsidRPr="009D523E">
              <w:rPr>
                <w:b/>
                <w:bCs/>
              </w:rPr>
              <w:t xml:space="preserve"> data</w:t>
            </w:r>
            <w:r w:rsidR="009D523E">
              <w:rPr>
                <w:b/>
                <w:bCs/>
              </w:rPr>
              <w:t>.</w:t>
            </w:r>
          </w:p>
          <w:p w14:paraId="40CD16C4" w14:textId="77777777" w:rsidR="00D457CA" w:rsidRPr="009D523E" w:rsidRDefault="00D457CA" w:rsidP="00773F07">
            <w:pPr>
              <w:pStyle w:val="ListParagraph"/>
              <w:spacing w:before="60" w:after="60"/>
              <w:ind w:left="1440"/>
            </w:pPr>
          </w:p>
          <w:p w14:paraId="65FCAA10" w14:textId="1D574B7A" w:rsidR="002F5450" w:rsidRPr="009D523E" w:rsidRDefault="000B4D90" w:rsidP="008741C6">
            <w:pPr>
              <w:pStyle w:val="ListParagraph"/>
              <w:numPr>
                <w:ilvl w:val="0"/>
                <w:numId w:val="6"/>
              </w:numPr>
              <w:spacing w:before="60" w:after="60"/>
            </w:pPr>
            <w:r w:rsidRPr="3774AE5A">
              <w:rPr>
                <w:b/>
                <w:bCs/>
              </w:rPr>
              <w:t>How to obtain certification that risk of re-identification is low.</w:t>
            </w:r>
            <w:r w:rsidR="000216FB">
              <w:t xml:space="preserve"> This could be obtained from a company like </w:t>
            </w:r>
            <w:hyperlink r:id="rId19">
              <w:proofErr w:type="spellStart"/>
              <w:r w:rsidR="000216FB" w:rsidRPr="3774AE5A">
                <w:rPr>
                  <w:rStyle w:val="Hyperlink"/>
                </w:rPr>
                <w:t>ArcherHall</w:t>
              </w:r>
              <w:proofErr w:type="spellEnd"/>
            </w:hyperlink>
            <w:r w:rsidR="000216FB">
              <w:t xml:space="preserve"> or using an appropriate tool</w:t>
            </w:r>
            <w:r w:rsidR="0F2C97BF">
              <w:t xml:space="preserve"> such as those found on the</w:t>
            </w:r>
            <w:r w:rsidR="6699647C">
              <w:t xml:space="preserve"> following websites:</w:t>
            </w:r>
          </w:p>
          <w:p w14:paraId="08EBD36B" w14:textId="2D48C3BE" w:rsidR="002F5450" w:rsidRPr="009D523E" w:rsidRDefault="006B4A9A" w:rsidP="008741C6">
            <w:pPr>
              <w:pStyle w:val="ListParagraph"/>
              <w:numPr>
                <w:ilvl w:val="1"/>
                <w:numId w:val="6"/>
              </w:numPr>
              <w:spacing w:before="60" w:after="60"/>
            </w:pPr>
            <w:hyperlink r:id="rId20">
              <w:r w:rsidR="0F2C97BF" w:rsidRPr="3774AE5A">
                <w:rPr>
                  <w:rStyle w:val="Hyperlink"/>
                </w:rPr>
                <w:t>NIST Dis</w:t>
              </w:r>
              <w:r w:rsidR="424C6C73" w:rsidRPr="3774AE5A">
                <w:rPr>
                  <w:rStyle w:val="Hyperlink"/>
                </w:rPr>
                <w:t>as</w:t>
              </w:r>
              <w:r w:rsidR="0F2C97BF" w:rsidRPr="3774AE5A">
                <w:rPr>
                  <w:rStyle w:val="Hyperlink"/>
                </w:rPr>
                <w:t>sociability Tools</w:t>
              </w:r>
            </w:hyperlink>
          </w:p>
          <w:p w14:paraId="3E79E3D7" w14:textId="773C0DAB" w:rsidR="002F5450" w:rsidRPr="009D523E" w:rsidRDefault="006B4A9A" w:rsidP="008741C6">
            <w:pPr>
              <w:pStyle w:val="ListParagraph"/>
              <w:numPr>
                <w:ilvl w:val="1"/>
                <w:numId w:val="6"/>
              </w:numPr>
              <w:spacing w:before="60" w:after="60"/>
            </w:pPr>
            <w:hyperlink r:id="rId21">
              <w:proofErr w:type="gramStart"/>
              <w:r w:rsidR="0F2C97BF" w:rsidRPr="3774AE5A">
                <w:rPr>
                  <w:rStyle w:val="Hyperlink"/>
                </w:rPr>
                <w:t>Johns</w:t>
              </w:r>
              <w:proofErr w:type="gramEnd"/>
              <w:r w:rsidR="0F2C97BF" w:rsidRPr="3774AE5A">
                <w:rPr>
                  <w:rStyle w:val="Hyperlink"/>
                </w:rPr>
                <w:t xml:space="preserve"> Hopkins </w:t>
              </w:r>
              <w:r w:rsidR="23D6C3EA" w:rsidRPr="3774AE5A">
                <w:rPr>
                  <w:rStyle w:val="Hyperlink"/>
                </w:rPr>
                <w:t>De-identification Software</w:t>
              </w:r>
            </w:hyperlink>
          </w:p>
          <w:p w14:paraId="06660B11" w14:textId="68ED235B" w:rsidR="00EE00E5" w:rsidRDefault="00EE00E5" w:rsidP="000D6C93">
            <w:pPr>
              <w:rPr>
                <w:b/>
                <w:bCs/>
              </w:rPr>
            </w:pPr>
          </w:p>
          <w:p w14:paraId="47CED930" w14:textId="2F229922" w:rsidR="00EE00E5" w:rsidRDefault="63DEDF7C" w:rsidP="008741C6">
            <w:pPr>
              <w:pStyle w:val="ListParagraph"/>
              <w:numPr>
                <w:ilvl w:val="0"/>
                <w:numId w:val="6"/>
              </w:numPr>
              <w:spacing w:after="60"/>
            </w:pPr>
            <w:r w:rsidRPr="32C62F0E">
              <w:rPr>
                <w:b/>
                <w:bCs/>
              </w:rPr>
              <w:t>Referrals and Ancillary Reviews</w:t>
            </w:r>
            <w:r w:rsidR="133910E9" w:rsidRPr="32C62F0E">
              <w:rPr>
                <w:b/>
                <w:bCs/>
              </w:rPr>
              <w:t>.</w:t>
            </w:r>
            <w:r w:rsidR="2CCF3690" w:rsidRPr="32C62F0E">
              <w:rPr>
                <w:b/>
                <w:bCs/>
              </w:rPr>
              <w:t xml:space="preserve"> </w:t>
            </w:r>
            <w:r>
              <w:t xml:space="preserve">Use below recommendations for referrals and/or ancillary reviews based on institutional structure and availability of resources as needed.  </w:t>
            </w:r>
          </w:p>
          <w:p w14:paraId="096B7612" w14:textId="0AA9B72D" w:rsidR="00EE00E5" w:rsidRDefault="63DEDF7C" w:rsidP="00773F07">
            <w:pPr>
              <w:pStyle w:val="ListParagraph"/>
              <w:numPr>
                <w:ilvl w:val="0"/>
                <w:numId w:val="2"/>
              </w:numPr>
              <w:spacing w:before="60" w:after="60"/>
            </w:pPr>
            <w:r w:rsidRPr="32C62F0E">
              <w:rPr>
                <w:b/>
                <w:bCs/>
              </w:rPr>
              <w:t xml:space="preserve">Data Protection/Privacy Office/Officer. </w:t>
            </w:r>
            <w:r>
              <w:t xml:space="preserve">Assist in assessment of identifiability.  </w:t>
            </w:r>
          </w:p>
          <w:p w14:paraId="362FA41F" w14:textId="33F215AB" w:rsidR="00EE00E5" w:rsidRDefault="63DEDF7C" w:rsidP="00773F07">
            <w:pPr>
              <w:pStyle w:val="ListParagraph"/>
              <w:numPr>
                <w:ilvl w:val="0"/>
                <w:numId w:val="2"/>
              </w:numPr>
              <w:spacing w:before="60" w:after="60"/>
            </w:pPr>
            <w:r w:rsidRPr="32C62F0E">
              <w:rPr>
                <w:b/>
                <w:bCs/>
              </w:rPr>
              <w:t xml:space="preserve">Legal Affairs, University Compliance Office. </w:t>
            </w:r>
            <w:r>
              <w:t>Review legal aspects, ensuring compliance with laws related to data privacy (GDPR, HIPAA), other relevant items, as applicable.</w:t>
            </w:r>
          </w:p>
          <w:p w14:paraId="07F6928C" w14:textId="3859EF44" w:rsidR="00EE00E5" w:rsidRDefault="63DEDF7C" w:rsidP="00773F07">
            <w:pPr>
              <w:pStyle w:val="ListParagraph"/>
              <w:numPr>
                <w:ilvl w:val="0"/>
                <w:numId w:val="2"/>
              </w:numPr>
              <w:spacing w:before="60" w:after="60"/>
            </w:pPr>
            <w:r w:rsidRPr="32C62F0E">
              <w:rPr>
                <w:b/>
                <w:bCs/>
              </w:rPr>
              <w:t xml:space="preserve">Other offices with GDPR experience. </w:t>
            </w:r>
            <w:r>
              <w:t xml:space="preserve">May be able to assist in assessment of </w:t>
            </w:r>
            <w:proofErr w:type="gramStart"/>
            <w:r>
              <w:t>identifiability</w:t>
            </w:r>
            <w:proofErr w:type="gramEnd"/>
            <w:r>
              <w:t xml:space="preserve"> </w:t>
            </w:r>
          </w:p>
          <w:p w14:paraId="26FA5A77" w14:textId="5F460A97" w:rsidR="00EE00E5" w:rsidRDefault="63DEDF7C" w:rsidP="00773F07">
            <w:pPr>
              <w:pStyle w:val="ListParagraph"/>
              <w:numPr>
                <w:ilvl w:val="0"/>
                <w:numId w:val="2"/>
              </w:numPr>
              <w:spacing w:before="60" w:after="60"/>
            </w:pPr>
            <w:r w:rsidRPr="32C62F0E">
              <w:rPr>
                <w:b/>
                <w:bCs/>
              </w:rPr>
              <w:t xml:space="preserve">Community advisory boards. </w:t>
            </w:r>
            <w:r>
              <w:t xml:space="preserve">Aid in assessment of group harms, even if not considered human </w:t>
            </w:r>
            <w:proofErr w:type="gramStart"/>
            <w:r>
              <w:t>subjects</w:t>
            </w:r>
            <w:proofErr w:type="gramEnd"/>
            <w:r>
              <w:t xml:space="preserve"> research. </w:t>
            </w:r>
          </w:p>
          <w:p w14:paraId="0D695583" w14:textId="57063FD5" w:rsidR="00EE00E5" w:rsidRDefault="63DEDF7C" w:rsidP="00773F07">
            <w:pPr>
              <w:pStyle w:val="ListParagraph"/>
              <w:numPr>
                <w:ilvl w:val="0"/>
                <w:numId w:val="2"/>
              </w:numPr>
              <w:spacing w:before="60" w:after="60"/>
            </w:pPr>
            <w:r w:rsidRPr="32C62F0E">
              <w:rPr>
                <w:b/>
                <w:bCs/>
              </w:rPr>
              <w:t>Consultant.</w:t>
            </w:r>
            <w:r>
              <w:t xml:space="preserve"> Subject matter experts to assist with IRB office’s assessment.</w:t>
            </w:r>
          </w:p>
          <w:p w14:paraId="3918E75A" w14:textId="16DB565A" w:rsidR="00EE00E5" w:rsidRPr="009D523E" w:rsidRDefault="00EE00E5" w:rsidP="009D523E">
            <w:pPr>
              <w:spacing w:before="60" w:after="60"/>
              <w:rPr>
                <w:b/>
                <w:bCs/>
              </w:rPr>
            </w:pPr>
          </w:p>
        </w:tc>
      </w:tr>
    </w:tbl>
    <w:p w14:paraId="6A5A3B5B" w14:textId="77777777" w:rsidR="00C93141" w:rsidRDefault="006B4A9A" w:rsidP="00C93141">
      <w:pPr>
        <w:ind w:right="360"/>
        <w:jc w:val="right"/>
        <w:rPr>
          <w:b/>
          <w:bCs/>
        </w:rPr>
      </w:pPr>
      <w:hyperlink w:anchor="Top" w:history="1">
        <w:r w:rsidR="00C93141" w:rsidRPr="00BD4430">
          <w:rPr>
            <w:rStyle w:val="Hyperlink"/>
            <w:b/>
            <w:bCs/>
          </w:rPr>
          <w:t>[top]</w:t>
        </w:r>
      </w:hyperlink>
    </w:p>
    <w:p w14:paraId="7A611FD2" w14:textId="77777777" w:rsidR="0052755B" w:rsidRDefault="0052755B" w:rsidP="00C93141">
      <w:pPr>
        <w:jc w:val="right"/>
        <w:rPr>
          <w:b/>
          <w:bCs/>
        </w:rPr>
      </w:pPr>
    </w:p>
    <w:tbl>
      <w:tblPr>
        <w:tblStyle w:val="TableGrid"/>
        <w:tblW w:w="0" w:type="auto"/>
        <w:tblLook w:val="04A0" w:firstRow="1" w:lastRow="0" w:firstColumn="1" w:lastColumn="0" w:noHBand="0" w:noVBand="1"/>
      </w:tblPr>
      <w:tblGrid>
        <w:gridCol w:w="10070"/>
      </w:tblGrid>
      <w:tr w:rsidR="00215B3F" w14:paraId="48CF3DC4" w14:textId="77777777" w:rsidTr="32C62F0E">
        <w:tc>
          <w:tcPr>
            <w:tcW w:w="10070" w:type="dxa"/>
            <w:shd w:val="clear" w:color="auto" w:fill="002060"/>
          </w:tcPr>
          <w:p w14:paraId="0BEE1CB0" w14:textId="3236FA84" w:rsidR="00215B3F" w:rsidRPr="00C55DDF" w:rsidRDefault="009412C7" w:rsidP="00C55DDF">
            <w:pPr>
              <w:ind w:left="-30"/>
              <w:rPr>
                <w:b/>
                <w:bCs/>
              </w:rPr>
            </w:pPr>
            <w:r w:rsidRPr="32C62F0E">
              <w:rPr>
                <w:b/>
                <w:bCs/>
              </w:rPr>
              <w:t>REFERENCES</w:t>
            </w:r>
          </w:p>
        </w:tc>
      </w:tr>
    </w:tbl>
    <w:p w14:paraId="2E24A55A" w14:textId="79E0983D" w:rsidR="00215B3F" w:rsidRDefault="00215B3F"/>
    <w:p w14:paraId="3F252CE2" w14:textId="748CCC0E" w:rsidR="00C04307" w:rsidRDefault="0037228D" w:rsidP="008741C6">
      <w:pPr>
        <w:pStyle w:val="ListParagraph"/>
        <w:numPr>
          <w:ilvl w:val="0"/>
          <w:numId w:val="10"/>
        </w:numPr>
        <w:spacing w:after="120"/>
        <w:contextualSpacing w:val="0"/>
      </w:pPr>
      <w:r>
        <w:t xml:space="preserve">Secretary’s Advisory Committee on Human Research Protections, </w:t>
      </w:r>
      <w:hyperlink r:id="rId22" w:history="1">
        <w:r w:rsidRPr="0037228D">
          <w:rPr>
            <w:rStyle w:val="Hyperlink"/>
          </w:rPr>
          <w:t>IRB Considerations on the Use of Artificial Intelligence in Human Subjects Research</w:t>
        </w:r>
      </w:hyperlink>
      <w:r>
        <w:t>, October 19, 2022</w:t>
      </w:r>
      <w:r w:rsidR="00AD2A20">
        <w:t>.</w:t>
      </w:r>
    </w:p>
    <w:p w14:paraId="3065A927" w14:textId="326404FB" w:rsidR="006C50F5" w:rsidRPr="0037228D" w:rsidRDefault="00C04307" w:rsidP="008741C6">
      <w:pPr>
        <w:pStyle w:val="ListParagraph"/>
        <w:numPr>
          <w:ilvl w:val="0"/>
          <w:numId w:val="10"/>
        </w:numPr>
        <w:spacing w:after="120"/>
        <w:contextualSpacing w:val="0"/>
      </w:pPr>
      <w:r w:rsidRPr="00C04307">
        <w:t>Hutson, M.</w:t>
      </w:r>
      <w:r w:rsidR="007A29B1">
        <w:t>,</w:t>
      </w:r>
      <w:r w:rsidRPr="00C04307">
        <w:t xml:space="preserve"> </w:t>
      </w:r>
      <w:hyperlink r:id="rId23" w:history="1">
        <w:r w:rsidRPr="00C04307">
          <w:rPr>
            <w:rStyle w:val="Hyperlink"/>
          </w:rPr>
          <w:t>The Future of Computing</w:t>
        </w:r>
      </w:hyperlink>
      <w:r w:rsidRPr="00C04307">
        <w:t>. </w:t>
      </w:r>
      <w:r w:rsidRPr="00930B3F">
        <w:t>Science News</w:t>
      </w:r>
      <w:r w:rsidRPr="00C04307">
        <w:rPr>
          <w:i/>
          <w:iCs/>
        </w:rPr>
        <w:t>, </w:t>
      </w:r>
      <w:r w:rsidRPr="00C04307">
        <w:t>201(4), 16-22</w:t>
      </w:r>
      <w:r w:rsidR="007A29B1">
        <w:t>, 2022.</w:t>
      </w:r>
      <w:r w:rsidRPr="00C04307">
        <w:t> </w:t>
      </w:r>
      <w:r w:rsidRPr="0037228D">
        <w:t xml:space="preserve"> </w:t>
      </w:r>
    </w:p>
    <w:p w14:paraId="25D57347" w14:textId="77777777" w:rsidR="005760DA" w:rsidRDefault="007A29B1" w:rsidP="008741C6">
      <w:pPr>
        <w:pStyle w:val="ListParagraph"/>
        <w:numPr>
          <w:ilvl w:val="0"/>
          <w:numId w:val="10"/>
        </w:numPr>
        <w:spacing w:after="120"/>
        <w:contextualSpacing w:val="0"/>
      </w:pPr>
      <w:r>
        <w:t xml:space="preserve">Rainie, L., </w:t>
      </w:r>
      <w:hyperlink r:id="rId24" w:anchor=":~:text=People%E2%80%99s%20issues%20with%20the%20social%20media%20experience%20go%20beyond%20privacy." w:history="1">
        <w:r w:rsidRPr="007A29B1">
          <w:rPr>
            <w:rStyle w:val="Hyperlink"/>
          </w:rPr>
          <w:t>Americans’ complicated feelings about social media in an era of privacy concerns</w:t>
        </w:r>
      </w:hyperlink>
      <w:r>
        <w:t>. Pew Research Center, March 27, 2018.</w:t>
      </w:r>
    </w:p>
    <w:p w14:paraId="621B58C1" w14:textId="3AB0F188" w:rsidR="00930B3F" w:rsidRDefault="00930B3F" w:rsidP="008741C6">
      <w:pPr>
        <w:pStyle w:val="ListParagraph"/>
        <w:numPr>
          <w:ilvl w:val="0"/>
          <w:numId w:val="10"/>
        </w:numPr>
        <w:spacing w:after="120"/>
        <w:contextualSpacing w:val="0"/>
      </w:pPr>
      <w:proofErr w:type="spellStart"/>
      <w:r w:rsidRPr="00930B3F">
        <w:t>Schairer</w:t>
      </w:r>
      <w:proofErr w:type="spellEnd"/>
      <w:r w:rsidRPr="00930B3F">
        <w:t xml:space="preserve"> CE, Cheung C, Kseniya </w:t>
      </w:r>
      <w:proofErr w:type="spellStart"/>
      <w:r w:rsidRPr="00930B3F">
        <w:t>Rubanovich</w:t>
      </w:r>
      <w:proofErr w:type="spellEnd"/>
      <w:r w:rsidRPr="00930B3F">
        <w:t xml:space="preserve"> C, Cho M, </w:t>
      </w:r>
      <w:proofErr w:type="spellStart"/>
      <w:r w:rsidRPr="00930B3F">
        <w:t>Cranor</w:t>
      </w:r>
      <w:proofErr w:type="spellEnd"/>
      <w:r w:rsidRPr="00930B3F">
        <w:t xml:space="preserve"> LF, </w:t>
      </w:r>
      <w:proofErr w:type="spellStart"/>
      <w:r w:rsidRPr="00930B3F">
        <w:t>Bloss</w:t>
      </w:r>
      <w:proofErr w:type="spellEnd"/>
      <w:r w:rsidRPr="00930B3F">
        <w:t xml:space="preserve"> CS.</w:t>
      </w:r>
      <w:r>
        <w:t xml:space="preserve">, </w:t>
      </w:r>
      <w:hyperlink r:id="rId25" w:anchor=":~:text=Results:%20Three%20key%20findings%20from%20the%20qualitative%20data%20suggest%20a" w:history="1">
        <w:r w:rsidRPr="005760DA">
          <w:rPr>
            <w:rStyle w:val="Hyperlink"/>
          </w:rPr>
          <w:t>Disposition toward privacy and information disclosure in the context of emerging health technologies</w:t>
        </w:r>
      </w:hyperlink>
      <w:r>
        <w:t>.</w:t>
      </w:r>
      <w:r w:rsidRPr="00930B3F">
        <w:t xml:space="preserve"> J Am Med Inform Assoc. 2019 Jul 1;26(7):610-619. </w:t>
      </w:r>
      <w:proofErr w:type="spellStart"/>
      <w:r w:rsidRPr="00930B3F">
        <w:t>doi</w:t>
      </w:r>
      <w:proofErr w:type="spellEnd"/>
      <w:r w:rsidRPr="00930B3F">
        <w:t>: 10.1093/</w:t>
      </w:r>
      <w:proofErr w:type="spellStart"/>
      <w:r w:rsidRPr="00930B3F">
        <w:t>jamia</w:t>
      </w:r>
      <w:proofErr w:type="spellEnd"/>
      <w:r w:rsidRPr="00930B3F">
        <w:t>/ocz010. PMID: 30938756; PMCID: PMC6562158.</w:t>
      </w:r>
    </w:p>
    <w:p w14:paraId="28679B3C" w14:textId="44C97772" w:rsidR="002D4088" w:rsidRDefault="006172D8" w:rsidP="008741C6">
      <w:pPr>
        <w:pStyle w:val="ListParagraph"/>
        <w:numPr>
          <w:ilvl w:val="0"/>
          <w:numId w:val="10"/>
        </w:numPr>
        <w:spacing w:after="120"/>
        <w:contextualSpacing w:val="0"/>
      </w:pPr>
      <w:proofErr w:type="spellStart"/>
      <w:r w:rsidRPr="006172D8">
        <w:lastRenderedPageBreak/>
        <w:t>Vamosi</w:t>
      </w:r>
      <w:proofErr w:type="spellEnd"/>
      <w:r w:rsidRPr="006172D8">
        <w:t xml:space="preserve">, S., </w:t>
      </w:r>
      <w:proofErr w:type="spellStart"/>
      <w:r w:rsidRPr="006172D8">
        <w:t>Platzer</w:t>
      </w:r>
      <w:proofErr w:type="spellEnd"/>
      <w:r w:rsidRPr="006172D8">
        <w:t xml:space="preserve">, M. and </w:t>
      </w:r>
      <w:proofErr w:type="spellStart"/>
      <w:r w:rsidRPr="006172D8">
        <w:t>Reutterer</w:t>
      </w:r>
      <w:proofErr w:type="spellEnd"/>
      <w:r w:rsidRPr="006172D8">
        <w:t xml:space="preserve">, T., 2022. </w:t>
      </w:r>
      <w:hyperlink r:id="rId26" w:history="1">
        <w:r w:rsidRPr="006172D8">
          <w:rPr>
            <w:rStyle w:val="Hyperlink"/>
          </w:rPr>
          <w:t>AI-based re-identification of behavioral clickstream data</w:t>
        </w:r>
      </w:hyperlink>
      <w:r w:rsidRPr="006172D8">
        <w:t>. </w:t>
      </w:r>
      <w:proofErr w:type="spellStart"/>
      <w:r w:rsidRPr="006172D8">
        <w:t>arXiv</w:t>
      </w:r>
      <w:proofErr w:type="spellEnd"/>
      <w:r w:rsidRPr="006172D8">
        <w:t xml:space="preserve"> preprint arXiv:</w:t>
      </w:r>
      <w:r w:rsidRPr="006172D8">
        <w:rPr>
          <w:i/>
          <w:iCs/>
        </w:rPr>
        <w:t>2201.10351</w:t>
      </w:r>
      <w:r w:rsidRPr="006172D8">
        <w:t>.</w:t>
      </w:r>
    </w:p>
    <w:p w14:paraId="711A7305" w14:textId="104E59BC" w:rsidR="006172D8" w:rsidRDefault="006172D8" w:rsidP="008741C6">
      <w:pPr>
        <w:pStyle w:val="ListParagraph"/>
        <w:numPr>
          <w:ilvl w:val="0"/>
          <w:numId w:val="10"/>
        </w:numPr>
        <w:spacing w:after="120"/>
        <w:contextualSpacing w:val="0"/>
      </w:pPr>
      <w:r w:rsidRPr="006172D8">
        <w:t xml:space="preserve">Rocher, L., </w:t>
      </w:r>
      <w:proofErr w:type="spellStart"/>
      <w:r w:rsidRPr="006172D8">
        <w:t>Hendrickx</w:t>
      </w:r>
      <w:proofErr w:type="spellEnd"/>
      <w:r w:rsidRPr="006172D8">
        <w:t xml:space="preserve">, J.M. &amp; de </w:t>
      </w:r>
      <w:proofErr w:type="spellStart"/>
      <w:r w:rsidRPr="006172D8">
        <w:t>Montjoye</w:t>
      </w:r>
      <w:proofErr w:type="spellEnd"/>
      <w:r w:rsidRPr="006172D8">
        <w:t xml:space="preserve">, YA. </w:t>
      </w:r>
      <w:hyperlink r:id="rId27" w:history="1">
        <w:r w:rsidRPr="006172D8">
          <w:rPr>
            <w:rStyle w:val="Hyperlink"/>
          </w:rPr>
          <w:t>Estimating the success of re-identifications in incomplete datasets using generative models</w:t>
        </w:r>
      </w:hyperlink>
      <w:r w:rsidRPr="006172D8">
        <w:t xml:space="preserve">. Nat </w:t>
      </w:r>
      <w:proofErr w:type="spellStart"/>
      <w:r w:rsidRPr="006172D8">
        <w:t>Commun</w:t>
      </w:r>
      <w:proofErr w:type="spellEnd"/>
      <w:r w:rsidRPr="006172D8">
        <w:t> </w:t>
      </w:r>
      <w:r w:rsidRPr="006172D8">
        <w:rPr>
          <w:b/>
          <w:bCs/>
        </w:rPr>
        <w:t>10</w:t>
      </w:r>
      <w:r w:rsidRPr="006172D8">
        <w:t>, 3069</w:t>
      </w:r>
      <w:r w:rsidR="0026248A">
        <w:t>,</w:t>
      </w:r>
      <w:r w:rsidRPr="006172D8">
        <w:t xml:space="preserve"> 2019. </w:t>
      </w:r>
    </w:p>
    <w:p w14:paraId="1A991C2E" w14:textId="77777777" w:rsidR="003B2AAA" w:rsidRDefault="003B2AAA" w:rsidP="008741C6">
      <w:pPr>
        <w:pStyle w:val="ListParagraph"/>
        <w:numPr>
          <w:ilvl w:val="0"/>
          <w:numId w:val="10"/>
        </w:numPr>
        <w:spacing w:after="120"/>
        <w:contextualSpacing w:val="0"/>
      </w:pPr>
      <w:r>
        <w:t xml:space="preserve">Shahid A, </w:t>
      </w:r>
      <w:proofErr w:type="spellStart"/>
      <w:r>
        <w:t>Bazargani</w:t>
      </w:r>
      <w:proofErr w:type="spellEnd"/>
      <w:r>
        <w:t xml:space="preserve"> MH, </w:t>
      </w:r>
      <w:proofErr w:type="spellStart"/>
      <w:r>
        <w:t>Banahan</w:t>
      </w:r>
      <w:proofErr w:type="spellEnd"/>
      <w:r>
        <w:t xml:space="preserve"> P, Mac </w:t>
      </w:r>
      <w:proofErr w:type="spellStart"/>
      <w:r>
        <w:t>Namee</w:t>
      </w:r>
      <w:proofErr w:type="spellEnd"/>
      <w:r>
        <w:t xml:space="preserve"> B, </w:t>
      </w:r>
      <w:proofErr w:type="spellStart"/>
      <w:r>
        <w:t>Kechadi</w:t>
      </w:r>
      <w:proofErr w:type="spellEnd"/>
      <w:r>
        <w:t xml:space="preserve"> T, Treacy C, Regan G, </w:t>
      </w:r>
      <w:proofErr w:type="spellStart"/>
      <w:r>
        <w:t>MacMahon</w:t>
      </w:r>
      <w:proofErr w:type="spellEnd"/>
      <w:r>
        <w:t xml:space="preserve"> P</w:t>
      </w:r>
      <w:hyperlink r:id="rId28" w:history="1">
        <w:r w:rsidRPr="003B2AAA">
          <w:rPr>
            <w:rStyle w:val="Hyperlink"/>
          </w:rPr>
          <w:t>. A Two-Stage De-Identification Process for Privacy-Preserving Medical Image Analysis</w:t>
        </w:r>
      </w:hyperlink>
      <w:r>
        <w:t xml:space="preserve">. Healthcare (Basel). 2022 Apr 19;10(5):755. </w:t>
      </w:r>
      <w:proofErr w:type="spellStart"/>
      <w:r>
        <w:t>doi</w:t>
      </w:r>
      <w:proofErr w:type="spellEnd"/>
      <w:r>
        <w:t xml:space="preserve">: 10.3390/healthcare10050755. PMID: 35627892; PMCID: PMC9141493. </w:t>
      </w:r>
    </w:p>
    <w:p w14:paraId="36CCCC2F" w14:textId="32E1D917" w:rsidR="006C50F5" w:rsidRPr="006C50F5" w:rsidRDefault="006C50F5" w:rsidP="008741C6">
      <w:pPr>
        <w:pStyle w:val="ListParagraph"/>
        <w:numPr>
          <w:ilvl w:val="0"/>
          <w:numId w:val="10"/>
        </w:numPr>
        <w:spacing w:after="120"/>
        <w:contextualSpacing w:val="0"/>
      </w:pPr>
      <w:r w:rsidRPr="006C50F5">
        <w:t>DuBois, James M.</w:t>
      </w:r>
      <w:r w:rsidR="00AD2A20">
        <w:t>,</w:t>
      </w:r>
      <w:r w:rsidRPr="006C50F5">
        <w:t xml:space="preserve"> </w:t>
      </w:r>
      <w:hyperlink r:id="rId29" w:history="1">
        <w:r w:rsidRPr="003B2AAA">
          <w:rPr>
            <w:rStyle w:val="Hyperlink"/>
          </w:rPr>
          <w:t>At the Dawn of Qualitative Data Sharing: Questions IRBs May Want to Ask During Protocol Review</w:t>
        </w:r>
      </w:hyperlink>
      <w:r w:rsidRPr="006C50F5">
        <w:t xml:space="preserve">. January 18, 2024. </w:t>
      </w:r>
    </w:p>
    <w:p w14:paraId="0A6E3942" w14:textId="77777777" w:rsidR="007A09C8" w:rsidRDefault="007A09C8" w:rsidP="00AD2A20">
      <w:pPr>
        <w:pStyle w:val="ListParagraph"/>
        <w:ind w:left="1080"/>
      </w:pPr>
    </w:p>
    <w:sectPr w:rsidR="007A09C8" w:rsidSect="00D03351">
      <w:footerReference w:type="default" r:id="rId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2F04" w14:textId="77777777" w:rsidR="002D5B87" w:rsidRDefault="002D5B87" w:rsidP="008212BD">
      <w:r>
        <w:separator/>
      </w:r>
    </w:p>
  </w:endnote>
  <w:endnote w:type="continuationSeparator" w:id="0">
    <w:p w14:paraId="30DB459A" w14:textId="77777777" w:rsidR="002D5B87" w:rsidRDefault="002D5B87"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23AFA778" w:rsidR="00E478B8" w:rsidRPr="000C25E0" w:rsidRDefault="006B4A9A" w:rsidP="008212BD">
          <w:pPr>
            <w:pStyle w:val="Footer"/>
            <w:rPr>
              <w:sz w:val="18"/>
              <w:szCs w:val="18"/>
            </w:rPr>
          </w:pPr>
          <w:r>
            <w:rPr>
              <w:sz w:val="18"/>
              <w:szCs w:val="18"/>
            </w:rPr>
            <w:t>2024-11-15</w:t>
          </w:r>
        </w:p>
      </w:tc>
      <w:tc>
        <w:tcPr>
          <w:tcW w:w="3600" w:type="dxa"/>
          <w:vAlign w:val="center"/>
        </w:tcPr>
        <w:p w14:paraId="17E2D055" w14:textId="375CB1EB" w:rsidR="00E478B8" w:rsidRPr="000C25E0" w:rsidRDefault="00E478B8" w:rsidP="008212BD">
          <w:pPr>
            <w:pStyle w:val="Footer"/>
            <w:jc w:val="center"/>
            <w:rPr>
              <w:sz w:val="18"/>
              <w:szCs w:val="18"/>
            </w:rPr>
          </w:pP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7A224DA6"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9412C7">
            <w:rPr>
              <w:sz w:val="18"/>
              <w:szCs w:val="18"/>
            </w:rPr>
            <w:t>1</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9F39" w14:textId="77777777" w:rsidR="002D5B87" w:rsidRDefault="002D5B87" w:rsidP="008212BD">
      <w:r>
        <w:separator/>
      </w:r>
    </w:p>
  </w:footnote>
  <w:footnote w:type="continuationSeparator" w:id="0">
    <w:p w14:paraId="0DE0EC0A" w14:textId="77777777" w:rsidR="002D5B87" w:rsidRDefault="002D5B87"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2DB3"/>
    <w:multiLevelType w:val="hybridMultilevel"/>
    <w:tmpl w:val="FC4A3B96"/>
    <w:lvl w:ilvl="0" w:tplc="65B0A6E2">
      <w:start w:val="1"/>
      <w:numFmt w:val="bullet"/>
      <w:lvlText w:val="o"/>
      <w:lvlJc w:val="left"/>
      <w:pPr>
        <w:ind w:left="720" w:hanging="360"/>
      </w:pPr>
      <w:rPr>
        <w:rFonts w:ascii="Courier New" w:hAnsi="Courier New" w:hint="default"/>
      </w:rPr>
    </w:lvl>
    <w:lvl w:ilvl="1" w:tplc="C7FC8C94">
      <w:start w:val="1"/>
      <w:numFmt w:val="bullet"/>
      <w:lvlText w:val="o"/>
      <w:lvlJc w:val="left"/>
      <w:pPr>
        <w:ind w:left="1440" w:hanging="360"/>
      </w:pPr>
      <w:rPr>
        <w:rFonts w:ascii="Courier New" w:hAnsi="Courier New" w:hint="default"/>
      </w:rPr>
    </w:lvl>
    <w:lvl w:ilvl="2" w:tplc="8AE01490">
      <w:start w:val="1"/>
      <w:numFmt w:val="bullet"/>
      <w:lvlText w:val=""/>
      <w:lvlJc w:val="left"/>
      <w:pPr>
        <w:ind w:left="2160" w:hanging="360"/>
      </w:pPr>
      <w:rPr>
        <w:rFonts w:ascii="Wingdings" w:hAnsi="Wingdings" w:hint="default"/>
      </w:rPr>
    </w:lvl>
    <w:lvl w:ilvl="3" w:tplc="2A3A628E">
      <w:start w:val="1"/>
      <w:numFmt w:val="bullet"/>
      <w:lvlText w:val=""/>
      <w:lvlJc w:val="left"/>
      <w:pPr>
        <w:ind w:left="2880" w:hanging="360"/>
      </w:pPr>
      <w:rPr>
        <w:rFonts w:ascii="Symbol" w:hAnsi="Symbol" w:hint="default"/>
      </w:rPr>
    </w:lvl>
    <w:lvl w:ilvl="4" w:tplc="403EF1B6">
      <w:start w:val="1"/>
      <w:numFmt w:val="bullet"/>
      <w:lvlText w:val="o"/>
      <w:lvlJc w:val="left"/>
      <w:pPr>
        <w:ind w:left="3600" w:hanging="360"/>
      </w:pPr>
      <w:rPr>
        <w:rFonts w:ascii="Courier New" w:hAnsi="Courier New" w:hint="default"/>
      </w:rPr>
    </w:lvl>
    <w:lvl w:ilvl="5" w:tplc="7214E846">
      <w:start w:val="1"/>
      <w:numFmt w:val="bullet"/>
      <w:lvlText w:val=""/>
      <w:lvlJc w:val="left"/>
      <w:pPr>
        <w:ind w:left="4320" w:hanging="360"/>
      </w:pPr>
      <w:rPr>
        <w:rFonts w:ascii="Wingdings" w:hAnsi="Wingdings" w:hint="default"/>
      </w:rPr>
    </w:lvl>
    <w:lvl w:ilvl="6" w:tplc="41A4A3D8">
      <w:start w:val="1"/>
      <w:numFmt w:val="bullet"/>
      <w:lvlText w:val=""/>
      <w:lvlJc w:val="left"/>
      <w:pPr>
        <w:ind w:left="5040" w:hanging="360"/>
      </w:pPr>
      <w:rPr>
        <w:rFonts w:ascii="Symbol" w:hAnsi="Symbol" w:hint="default"/>
      </w:rPr>
    </w:lvl>
    <w:lvl w:ilvl="7" w:tplc="40F09F8E">
      <w:start w:val="1"/>
      <w:numFmt w:val="bullet"/>
      <w:lvlText w:val="o"/>
      <w:lvlJc w:val="left"/>
      <w:pPr>
        <w:ind w:left="5760" w:hanging="360"/>
      </w:pPr>
      <w:rPr>
        <w:rFonts w:ascii="Courier New" w:hAnsi="Courier New" w:hint="default"/>
      </w:rPr>
    </w:lvl>
    <w:lvl w:ilvl="8" w:tplc="8BD28338">
      <w:start w:val="1"/>
      <w:numFmt w:val="bullet"/>
      <w:lvlText w:val=""/>
      <w:lvlJc w:val="left"/>
      <w:pPr>
        <w:ind w:left="6480" w:hanging="360"/>
      </w:pPr>
      <w:rPr>
        <w:rFonts w:ascii="Wingdings" w:hAnsi="Wingdings" w:hint="default"/>
      </w:rPr>
    </w:lvl>
  </w:abstractNum>
  <w:abstractNum w:abstractNumId="1" w15:restartNumberingAfterBreak="0">
    <w:nsid w:val="229E2F31"/>
    <w:multiLevelType w:val="hybridMultilevel"/>
    <w:tmpl w:val="F69A022A"/>
    <w:lvl w:ilvl="0" w:tplc="FFFFFFFF">
      <w:start w:val="1"/>
      <w:numFmt w:val="bullet"/>
      <w:lvlText w:val=""/>
      <w:lvlJc w:val="left"/>
      <w:pPr>
        <w:ind w:left="1508" w:hanging="360"/>
      </w:pPr>
      <w:rPr>
        <w:rFonts w:ascii="Symbol" w:hAnsi="Symbol" w:hint="default"/>
      </w:rPr>
    </w:lvl>
    <w:lvl w:ilvl="1" w:tplc="04090003">
      <w:start w:val="1"/>
      <w:numFmt w:val="bullet"/>
      <w:lvlText w:val="o"/>
      <w:lvlJc w:val="left"/>
      <w:pPr>
        <w:ind w:left="2228" w:hanging="360"/>
      </w:pPr>
      <w:rPr>
        <w:rFonts w:ascii="Courier New" w:hAnsi="Courier New" w:cs="Courier New" w:hint="default"/>
      </w:rPr>
    </w:lvl>
    <w:lvl w:ilvl="2" w:tplc="FFFFFFFF">
      <w:start w:val="1"/>
      <w:numFmt w:val="bullet"/>
      <w:lvlText w:val=""/>
      <w:lvlJc w:val="left"/>
      <w:pPr>
        <w:ind w:left="2948" w:hanging="360"/>
      </w:pPr>
      <w:rPr>
        <w:rFonts w:ascii="Symbol" w:hAnsi="Symbol" w:hint="default"/>
      </w:rPr>
    </w:lvl>
    <w:lvl w:ilvl="3" w:tplc="FFFFFFFF" w:tentative="1">
      <w:start w:val="1"/>
      <w:numFmt w:val="bullet"/>
      <w:lvlText w:val=""/>
      <w:lvlJc w:val="left"/>
      <w:pPr>
        <w:ind w:left="3668" w:hanging="360"/>
      </w:pPr>
      <w:rPr>
        <w:rFonts w:ascii="Symbol" w:hAnsi="Symbol" w:hint="default"/>
      </w:rPr>
    </w:lvl>
    <w:lvl w:ilvl="4" w:tplc="FFFFFFFF" w:tentative="1">
      <w:start w:val="1"/>
      <w:numFmt w:val="bullet"/>
      <w:lvlText w:val="o"/>
      <w:lvlJc w:val="left"/>
      <w:pPr>
        <w:ind w:left="4388" w:hanging="360"/>
      </w:pPr>
      <w:rPr>
        <w:rFonts w:ascii="Courier New" w:hAnsi="Courier New" w:cs="Courier New" w:hint="default"/>
      </w:rPr>
    </w:lvl>
    <w:lvl w:ilvl="5" w:tplc="FFFFFFFF" w:tentative="1">
      <w:start w:val="1"/>
      <w:numFmt w:val="bullet"/>
      <w:lvlText w:val=""/>
      <w:lvlJc w:val="left"/>
      <w:pPr>
        <w:ind w:left="5108" w:hanging="360"/>
      </w:pPr>
      <w:rPr>
        <w:rFonts w:ascii="Wingdings" w:hAnsi="Wingdings" w:hint="default"/>
      </w:rPr>
    </w:lvl>
    <w:lvl w:ilvl="6" w:tplc="FFFFFFFF" w:tentative="1">
      <w:start w:val="1"/>
      <w:numFmt w:val="bullet"/>
      <w:lvlText w:val=""/>
      <w:lvlJc w:val="left"/>
      <w:pPr>
        <w:ind w:left="5828" w:hanging="360"/>
      </w:pPr>
      <w:rPr>
        <w:rFonts w:ascii="Symbol" w:hAnsi="Symbol" w:hint="default"/>
      </w:rPr>
    </w:lvl>
    <w:lvl w:ilvl="7" w:tplc="FFFFFFFF" w:tentative="1">
      <w:start w:val="1"/>
      <w:numFmt w:val="bullet"/>
      <w:lvlText w:val="o"/>
      <w:lvlJc w:val="left"/>
      <w:pPr>
        <w:ind w:left="6548" w:hanging="360"/>
      </w:pPr>
      <w:rPr>
        <w:rFonts w:ascii="Courier New" w:hAnsi="Courier New" w:cs="Courier New" w:hint="default"/>
      </w:rPr>
    </w:lvl>
    <w:lvl w:ilvl="8" w:tplc="FFFFFFFF" w:tentative="1">
      <w:start w:val="1"/>
      <w:numFmt w:val="bullet"/>
      <w:lvlText w:val=""/>
      <w:lvlJc w:val="left"/>
      <w:pPr>
        <w:ind w:left="7268" w:hanging="360"/>
      </w:pPr>
      <w:rPr>
        <w:rFonts w:ascii="Wingdings" w:hAnsi="Wingdings" w:hint="default"/>
      </w:rPr>
    </w:lvl>
  </w:abstractNum>
  <w:abstractNum w:abstractNumId="2" w15:restartNumberingAfterBreak="0">
    <w:nsid w:val="2C92188D"/>
    <w:multiLevelType w:val="hybridMultilevel"/>
    <w:tmpl w:val="D5E8CF78"/>
    <w:lvl w:ilvl="0" w:tplc="04090001">
      <w:start w:val="1"/>
      <w:numFmt w:val="bullet"/>
      <w:lvlText w:val=""/>
      <w:lvlJc w:val="left"/>
      <w:pPr>
        <w:ind w:left="1242" w:hanging="360"/>
      </w:pPr>
      <w:rPr>
        <w:rFonts w:ascii="Symbol" w:hAnsi="Symbol" w:hint="default"/>
      </w:rPr>
    </w:lvl>
    <w:lvl w:ilvl="1" w:tplc="04090005">
      <w:start w:val="1"/>
      <w:numFmt w:val="bullet"/>
      <w:lvlText w:val=""/>
      <w:lvlJc w:val="left"/>
      <w:pPr>
        <w:ind w:left="1962" w:hanging="360"/>
      </w:pPr>
      <w:rPr>
        <w:rFonts w:ascii="Wingdings" w:hAnsi="Wingdings" w:hint="default"/>
      </w:rPr>
    </w:lvl>
    <w:lvl w:ilvl="2" w:tplc="04090001">
      <w:start w:val="1"/>
      <w:numFmt w:val="bullet"/>
      <w:lvlText w:val=""/>
      <w:lvlJc w:val="left"/>
      <w:pPr>
        <w:ind w:left="2682" w:hanging="360"/>
      </w:pPr>
      <w:rPr>
        <w:rFonts w:ascii="Symbol" w:hAnsi="Symbol"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 w15:restartNumberingAfterBreak="0">
    <w:nsid w:val="3AB151DA"/>
    <w:multiLevelType w:val="hybridMultilevel"/>
    <w:tmpl w:val="B5503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307F3"/>
    <w:multiLevelType w:val="hybridMultilevel"/>
    <w:tmpl w:val="43A8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D5360"/>
    <w:multiLevelType w:val="hybridMultilevel"/>
    <w:tmpl w:val="27FC50A2"/>
    <w:lvl w:ilvl="0" w:tplc="7CF68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5C0AD2"/>
    <w:multiLevelType w:val="hybridMultilevel"/>
    <w:tmpl w:val="E19474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CA5B8B"/>
    <w:multiLevelType w:val="hybridMultilevel"/>
    <w:tmpl w:val="C0BC860E"/>
    <w:lvl w:ilvl="0" w:tplc="3F38BD34">
      <w:start w:val="1"/>
      <w:numFmt w:val="bullet"/>
      <w:lvlText w:val="o"/>
      <w:lvlJc w:val="left"/>
      <w:pPr>
        <w:ind w:left="1440" w:hanging="360"/>
      </w:pPr>
      <w:rPr>
        <w:rFonts w:ascii="Courier New" w:hAnsi="Courier New" w:hint="default"/>
      </w:rPr>
    </w:lvl>
    <w:lvl w:ilvl="1" w:tplc="055E66DC">
      <w:start w:val="1"/>
      <w:numFmt w:val="bullet"/>
      <w:lvlText w:val="o"/>
      <w:lvlJc w:val="left"/>
      <w:pPr>
        <w:ind w:left="2160" w:hanging="360"/>
      </w:pPr>
      <w:rPr>
        <w:rFonts w:ascii="Courier New" w:hAnsi="Courier New" w:hint="default"/>
      </w:rPr>
    </w:lvl>
    <w:lvl w:ilvl="2" w:tplc="69569F6E">
      <w:start w:val="1"/>
      <w:numFmt w:val="bullet"/>
      <w:lvlText w:val=""/>
      <w:lvlJc w:val="left"/>
      <w:pPr>
        <w:ind w:left="2880" w:hanging="360"/>
      </w:pPr>
      <w:rPr>
        <w:rFonts w:ascii="Wingdings" w:hAnsi="Wingdings" w:hint="default"/>
      </w:rPr>
    </w:lvl>
    <w:lvl w:ilvl="3" w:tplc="DE38C134">
      <w:start w:val="1"/>
      <w:numFmt w:val="bullet"/>
      <w:lvlText w:val=""/>
      <w:lvlJc w:val="left"/>
      <w:pPr>
        <w:ind w:left="3600" w:hanging="360"/>
      </w:pPr>
      <w:rPr>
        <w:rFonts w:ascii="Symbol" w:hAnsi="Symbol" w:hint="default"/>
      </w:rPr>
    </w:lvl>
    <w:lvl w:ilvl="4" w:tplc="8334FE3C">
      <w:start w:val="1"/>
      <w:numFmt w:val="bullet"/>
      <w:lvlText w:val="o"/>
      <w:lvlJc w:val="left"/>
      <w:pPr>
        <w:ind w:left="4320" w:hanging="360"/>
      </w:pPr>
      <w:rPr>
        <w:rFonts w:ascii="Courier New" w:hAnsi="Courier New" w:hint="default"/>
      </w:rPr>
    </w:lvl>
    <w:lvl w:ilvl="5" w:tplc="C9F2E588">
      <w:start w:val="1"/>
      <w:numFmt w:val="bullet"/>
      <w:lvlText w:val=""/>
      <w:lvlJc w:val="left"/>
      <w:pPr>
        <w:ind w:left="5040" w:hanging="360"/>
      </w:pPr>
      <w:rPr>
        <w:rFonts w:ascii="Wingdings" w:hAnsi="Wingdings" w:hint="default"/>
      </w:rPr>
    </w:lvl>
    <w:lvl w:ilvl="6" w:tplc="3C446C34">
      <w:start w:val="1"/>
      <w:numFmt w:val="bullet"/>
      <w:lvlText w:val=""/>
      <w:lvlJc w:val="left"/>
      <w:pPr>
        <w:ind w:left="5760" w:hanging="360"/>
      </w:pPr>
      <w:rPr>
        <w:rFonts w:ascii="Symbol" w:hAnsi="Symbol" w:hint="default"/>
      </w:rPr>
    </w:lvl>
    <w:lvl w:ilvl="7" w:tplc="93383DB4">
      <w:start w:val="1"/>
      <w:numFmt w:val="bullet"/>
      <w:lvlText w:val="o"/>
      <w:lvlJc w:val="left"/>
      <w:pPr>
        <w:ind w:left="6480" w:hanging="360"/>
      </w:pPr>
      <w:rPr>
        <w:rFonts w:ascii="Courier New" w:hAnsi="Courier New" w:hint="default"/>
      </w:rPr>
    </w:lvl>
    <w:lvl w:ilvl="8" w:tplc="AABA1D90">
      <w:start w:val="1"/>
      <w:numFmt w:val="bullet"/>
      <w:lvlText w:val=""/>
      <w:lvlJc w:val="left"/>
      <w:pPr>
        <w:ind w:left="7200" w:hanging="360"/>
      </w:pPr>
      <w:rPr>
        <w:rFonts w:ascii="Wingdings" w:hAnsi="Wingdings" w:hint="default"/>
      </w:rPr>
    </w:lvl>
  </w:abstractNum>
  <w:abstractNum w:abstractNumId="8" w15:restartNumberingAfterBreak="0">
    <w:nsid w:val="730425CB"/>
    <w:multiLevelType w:val="hybridMultilevel"/>
    <w:tmpl w:val="14DA5722"/>
    <w:lvl w:ilvl="0" w:tplc="FFFFFFFF">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174F2A"/>
    <w:multiLevelType w:val="hybridMultilevel"/>
    <w:tmpl w:val="9E965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9835613">
    <w:abstractNumId w:val="0"/>
  </w:num>
  <w:num w:numId="2" w16cid:durableId="1795251612">
    <w:abstractNumId w:val="7"/>
  </w:num>
  <w:num w:numId="3" w16cid:durableId="1192651617">
    <w:abstractNumId w:val="2"/>
  </w:num>
  <w:num w:numId="4" w16cid:durableId="784690349">
    <w:abstractNumId w:val="1"/>
  </w:num>
  <w:num w:numId="5" w16cid:durableId="1512796619">
    <w:abstractNumId w:val="4"/>
  </w:num>
  <w:num w:numId="6" w16cid:durableId="677082085">
    <w:abstractNumId w:val="8"/>
  </w:num>
  <w:num w:numId="7" w16cid:durableId="122312472">
    <w:abstractNumId w:val="6"/>
  </w:num>
  <w:num w:numId="8" w16cid:durableId="378743448">
    <w:abstractNumId w:val="3"/>
  </w:num>
  <w:num w:numId="9" w16cid:durableId="516651736">
    <w:abstractNumId w:val="9"/>
  </w:num>
  <w:num w:numId="10" w16cid:durableId="147891084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23FD"/>
    <w:rsid w:val="00003586"/>
    <w:rsid w:val="000064F5"/>
    <w:rsid w:val="00016C61"/>
    <w:rsid w:val="000216FB"/>
    <w:rsid w:val="00021B70"/>
    <w:rsid w:val="00024BA1"/>
    <w:rsid w:val="00025715"/>
    <w:rsid w:val="00031C71"/>
    <w:rsid w:val="00032399"/>
    <w:rsid w:val="00034501"/>
    <w:rsid w:val="000350B5"/>
    <w:rsid w:val="00042BEB"/>
    <w:rsid w:val="00050F68"/>
    <w:rsid w:val="00052112"/>
    <w:rsid w:val="0005362F"/>
    <w:rsid w:val="00056D3E"/>
    <w:rsid w:val="00057383"/>
    <w:rsid w:val="0006009F"/>
    <w:rsid w:val="0006077C"/>
    <w:rsid w:val="000616CA"/>
    <w:rsid w:val="00065DE4"/>
    <w:rsid w:val="00066012"/>
    <w:rsid w:val="00072281"/>
    <w:rsid w:val="000A1AFF"/>
    <w:rsid w:val="000B0C16"/>
    <w:rsid w:val="000B1C08"/>
    <w:rsid w:val="000B4D90"/>
    <w:rsid w:val="000C240A"/>
    <w:rsid w:val="000C4660"/>
    <w:rsid w:val="000D18CF"/>
    <w:rsid w:val="000D6C93"/>
    <w:rsid w:val="000F1C5A"/>
    <w:rsid w:val="00104A02"/>
    <w:rsid w:val="001129DF"/>
    <w:rsid w:val="001253E1"/>
    <w:rsid w:val="001258D0"/>
    <w:rsid w:val="00130298"/>
    <w:rsid w:val="00143E29"/>
    <w:rsid w:val="0015137A"/>
    <w:rsid w:val="00152126"/>
    <w:rsid w:val="00156D84"/>
    <w:rsid w:val="00160828"/>
    <w:rsid w:val="00160E30"/>
    <w:rsid w:val="001624CF"/>
    <w:rsid w:val="00163217"/>
    <w:rsid w:val="001633F8"/>
    <w:rsid w:val="00163D90"/>
    <w:rsid w:val="00164EAF"/>
    <w:rsid w:val="0017280B"/>
    <w:rsid w:val="00172CAD"/>
    <w:rsid w:val="001744BE"/>
    <w:rsid w:val="001864FE"/>
    <w:rsid w:val="001A1E7B"/>
    <w:rsid w:val="001A253A"/>
    <w:rsid w:val="001B17B2"/>
    <w:rsid w:val="001B2FD6"/>
    <w:rsid w:val="001B6E80"/>
    <w:rsid w:val="001C1F68"/>
    <w:rsid w:val="001C27DB"/>
    <w:rsid w:val="001D0833"/>
    <w:rsid w:val="001D22E5"/>
    <w:rsid w:val="001D2F02"/>
    <w:rsid w:val="001D32D3"/>
    <w:rsid w:val="001D44BD"/>
    <w:rsid w:val="001D79FC"/>
    <w:rsid w:val="001E191D"/>
    <w:rsid w:val="001F417A"/>
    <w:rsid w:val="001F602D"/>
    <w:rsid w:val="001F6A14"/>
    <w:rsid w:val="00204079"/>
    <w:rsid w:val="00207336"/>
    <w:rsid w:val="0021086C"/>
    <w:rsid w:val="00215B3F"/>
    <w:rsid w:val="00235191"/>
    <w:rsid w:val="00241CA7"/>
    <w:rsid w:val="0024360B"/>
    <w:rsid w:val="00243A0D"/>
    <w:rsid w:val="00244B9F"/>
    <w:rsid w:val="0024570C"/>
    <w:rsid w:val="0024789A"/>
    <w:rsid w:val="00247F4C"/>
    <w:rsid w:val="002532DB"/>
    <w:rsid w:val="00254EEF"/>
    <w:rsid w:val="0026248A"/>
    <w:rsid w:val="00264DC9"/>
    <w:rsid w:val="00266E13"/>
    <w:rsid w:val="00267A5C"/>
    <w:rsid w:val="0027141C"/>
    <w:rsid w:val="002714CF"/>
    <w:rsid w:val="002738A8"/>
    <w:rsid w:val="00275A5C"/>
    <w:rsid w:val="002805AE"/>
    <w:rsid w:val="002814E0"/>
    <w:rsid w:val="00281E1D"/>
    <w:rsid w:val="00297A17"/>
    <w:rsid w:val="002A215E"/>
    <w:rsid w:val="002A472C"/>
    <w:rsid w:val="002A4FC6"/>
    <w:rsid w:val="002B1DAC"/>
    <w:rsid w:val="002B5406"/>
    <w:rsid w:val="002C0754"/>
    <w:rsid w:val="002D4088"/>
    <w:rsid w:val="002D5B87"/>
    <w:rsid w:val="002D723A"/>
    <w:rsid w:val="002D72EA"/>
    <w:rsid w:val="002D78E4"/>
    <w:rsid w:val="002E26E6"/>
    <w:rsid w:val="002E5EF1"/>
    <w:rsid w:val="002F2BA0"/>
    <w:rsid w:val="002F5450"/>
    <w:rsid w:val="00300E7F"/>
    <w:rsid w:val="00304D8D"/>
    <w:rsid w:val="00310A6E"/>
    <w:rsid w:val="0032012D"/>
    <w:rsid w:val="00320B89"/>
    <w:rsid w:val="00323980"/>
    <w:rsid w:val="00325806"/>
    <w:rsid w:val="00326662"/>
    <w:rsid w:val="003315DF"/>
    <w:rsid w:val="00332A60"/>
    <w:rsid w:val="003356DC"/>
    <w:rsid w:val="003404B4"/>
    <w:rsid w:val="00354480"/>
    <w:rsid w:val="00354B0F"/>
    <w:rsid w:val="0036317A"/>
    <w:rsid w:val="003635BA"/>
    <w:rsid w:val="00363A98"/>
    <w:rsid w:val="003721C6"/>
    <w:rsid w:val="0037228D"/>
    <w:rsid w:val="00372888"/>
    <w:rsid w:val="003769D7"/>
    <w:rsid w:val="00376B3A"/>
    <w:rsid w:val="00377484"/>
    <w:rsid w:val="00387726"/>
    <w:rsid w:val="0039270A"/>
    <w:rsid w:val="003A06FA"/>
    <w:rsid w:val="003B2AAA"/>
    <w:rsid w:val="003B4F21"/>
    <w:rsid w:val="003C0205"/>
    <w:rsid w:val="003C0B6E"/>
    <w:rsid w:val="003C1E3C"/>
    <w:rsid w:val="003C30B6"/>
    <w:rsid w:val="003C56B4"/>
    <w:rsid w:val="003C7A4E"/>
    <w:rsid w:val="003D2A44"/>
    <w:rsid w:val="003D750E"/>
    <w:rsid w:val="003E2BA9"/>
    <w:rsid w:val="003E4ABA"/>
    <w:rsid w:val="003E74E2"/>
    <w:rsid w:val="003F68F9"/>
    <w:rsid w:val="0040301C"/>
    <w:rsid w:val="004032D1"/>
    <w:rsid w:val="00416269"/>
    <w:rsid w:val="004301DE"/>
    <w:rsid w:val="00433066"/>
    <w:rsid w:val="00436931"/>
    <w:rsid w:val="004409D4"/>
    <w:rsid w:val="004513AB"/>
    <w:rsid w:val="004526AD"/>
    <w:rsid w:val="00466D38"/>
    <w:rsid w:val="00474F35"/>
    <w:rsid w:val="00477E84"/>
    <w:rsid w:val="00482B02"/>
    <w:rsid w:val="00486010"/>
    <w:rsid w:val="0049202F"/>
    <w:rsid w:val="0049384F"/>
    <w:rsid w:val="00493887"/>
    <w:rsid w:val="00495388"/>
    <w:rsid w:val="00495CA8"/>
    <w:rsid w:val="004A1C89"/>
    <w:rsid w:val="004A316A"/>
    <w:rsid w:val="004A5B52"/>
    <w:rsid w:val="004A61CD"/>
    <w:rsid w:val="004B7C0F"/>
    <w:rsid w:val="004C0295"/>
    <w:rsid w:val="004C0960"/>
    <w:rsid w:val="004C7187"/>
    <w:rsid w:val="004D360F"/>
    <w:rsid w:val="004D43D9"/>
    <w:rsid w:val="004E7E43"/>
    <w:rsid w:val="004F681D"/>
    <w:rsid w:val="004F7304"/>
    <w:rsid w:val="004F7585"/>
    <w:rsid w:val="005020F9"/>
    <w:rsid w:val="005030EA"/>
    <w:rsid w:val="00511801"/>
    <w:rsid w:val="00514240"/>
    <w:rsid w:val="00517F14"/>
    <w:rsid w:val="00520B85"/>
    <w:rsid w:val="00522737"/>
    <w:rsid w:val="00523162"/>
    <w:rsid w:val="0052317F"/>
    <w:rsid w:val="0052755B"/>
    <w:rsid w:val="005402AD"/>
    <w:rsid w:val="00543013"/>
    <w:rsid w:val="005451F9"/>
    <w:rsid w:val="005468F2"/>
    <w:rsid w:val="00555B89"/>
    <w:rsid w:val="00561C4D"/>
    <w:rsid w:val="00561CEA"/>
    <w:rsid w:val="005653DB"/>
    <w:rsid w:val="005748C6"/>
    <w:rsid w:val="005760DA"/>
    <w:rsid w:val="005809E9"/>
    <w:rsid w:val="00582DC2"/>
    <w:rsid w:val="005914C6"/>
    <w:rsid w:val="00592CB3"/>
    <w:rsid w:val="00597117"/>
    <w:rsid w:val="005A3DC8"/>
    <w:rsid w:val="005B6EE2"/>
    <w:rsid w:val="005C04A5"/>
    <w:rsid w:val="005C5DDA"/>
    <w:rsid w:val="005C63B3"/>
    <w:rsid w:val="005D1311"/>
    <w:rsid w:val="005D1900"/>
    <w:rsid w:val="005D2643"/>
    <w:rsid w:val="005D2FF2"/>
    <w:rsid w:val="005D3801"/>
    <w:rsid w:val="005D4C8E"/>
    <w:rsid w:val="005D7AF1"/>
    <w:rsid w:val="00607CC5"/>
    <w:rsid w:val="00613A6B"/>
    <w:rsid w:val="006172D8"/>
    <w:rsid w:val="00627BA1"/>
    <w:rsid w:val="00627DEF"/>
    <w:rsid w:val="00633217"/>
    <w:rsid w:val="006368DF"/>
    <w:rsid w:val="00636B85"/>
    <w:rsid w:val="0063740D"/>
    <w:rsid w:val="00640DA6"/>
    <w:rsid w:val="006454D9"/>
    <w:rsid w:val="00654A14"/>
    <w:rsid w:val="00656A4C"/>
    <w:rsid w:val="00657933"/>
    <w:rsid w:val="00663F37"/>
    <w:rsid w:val="006711B1"/>
    <w:rsid w:val="00673A7A"/>
    <w:rsid w:val="00690295"/>
    <w:rsid w:val="00697E95"/>
    <w:rsid w:val="006A6812"/>
    <w:rsid w:val="006A79C3"/>
    <w:rsid w:val="006B4A9A"/>
    <w:rsid w:val="006C1962"/>
    <w:rsid w:val="006C31FE"/>
    <w:rsid w:val="006C50F5"/>
    <w:rsid w:val="006C547F"/>
    <w:rsid w:val="006C6C13"/>
    <w:rsid w:val="006C78D6"/>
    <w:rsid w:val="006C7EA6"/>
    <w:rsid w:val="006D0168"/>
    <w:rsid w:val="006D0835"/>
    <w:rsid w:val="006D60EF"/>
    <w:rsid w:val="006D6B7C"/>
    <w:rsid w:val="006F254A"/>
    <w:rsid w:val="006F74DB"/>
    <w:rsid w:val="006F756F"/>
    <w:rsid w:val="0070303E"/>
    <w:rsid w:val="00707158"/>
    <w:rsid w:val="00710429"/>
    <w:rsid w:val="00721935"/>
    <w:rsid w:val="00722AB1"/>
    <w:rsid w:val="00735BFD"/>
    <w:rsid w:val="00736042"/>
    <w:rsid w:val="00752787"/>
    <w:rsid w:val="00753C5C"/>
    <w:rsid w:val="00770E45"/>
    <w:rsid w:val="00773F07"/>
    <w:rsid w:val="00781DE4"/>
    <w:rsid w:val="00786B32"/>
    <w:rsid w:val="00792736"/>
    <w:rsid w:val="00796DF8"/>
    <w:rsid w:val="00796FBB"/>
    <w:rsid w:val="007A09C8"/>
    <w:rsid w:val="007A29B1"/>
    <w:rsid w:val="007A3888"/>
    <w:rsid w:val="007A40C2"/>
    <w:rsid w:val="007A46BA"/>
    <w:rsid w:val="007A50DA"/>
    <w:rsid w:val="007B153A"/>
    <w:rsid w:val="007C1F3C"/>
    <w:rsid w:val="007C4328"/>
    <w:rsid w:val="007D09F3"/>
    <w:rsid w:val="007E100C"/>
    <w:rsid w:val="007E1B96"/>
    <w:rsid w:val="007E1BEF"/>
    <w:rsid w:val="007E2BA5"/>
    <w:rsid w:val="007E784E"/>
    <w:rsid w:val="007F18C0"/>
    <w:rsid w:val="007F536B"/>
    <w:rsid w:val="007F744D"/>
    <w:rsid w:val="0081783E"/>
    <w:rsid w:val="00820236"/>
    <w:rsid w:val="00820B6D"/>
    <w:rsid w:val="008212BD"/>
    <w:rsid w:val="008250F0"/>
    <w:rsid w:val="00826D47"/>
    <w:rsid w:val="00844187"/>
    <w:rsid w:val="00844917"/>
    <w:rsid w:val="008458C5"/>
    <w:rsid w:val="008601F4"/>
    <w:rsid w:val="00861E44"/>
    <w:rsid w:val="008639D4"/>
    <w:rsid w:val="0086494A"/>
    <w:rsid w:val="008675B6"/>
    <w:rsid w:val="00871D8A"/>
    <w:rsid w:val="008741C6"/>
    <w:rsid w:val="00885832"/>
    <w:rsid w:val="008874C9"/>
    <w:rsid w:val="00890B60"/>
    <w:rsid w:val="00894E5E"/>
    <w:rsid w:val="008A0F42"/>
    <w:rsid w:val="008A3BB8"/>
    <w:rsid w:val="008A7379"/>
    <w:rsid w:val="008B6D0F"/>
    <w:rsid w:val="008B73A6"/>
    <w:rsid w:val="008C6002"/>
    <w:rsid w:val="008C65CE"/>
    <w:rsid w:val="008D6EBD"/>
    <w:rsid w:val="008F2875"/>
    <w:rsid w:val="0090100A"/>
    <w:rsid w:val="00903811"/>
    <w:rsid w:val="009043D4"/>
    <w:rsid w:val="00911CB1"/>
    <w:rsid w:val="00911CDB"/>
    <w:rsid w:val="00913B43"/>
    <w:rsid w:val="00917215"/>
    <w:rsid w:val="00923354"/>
    <w:rsid w:val="0092469A"/>
    <w:rsid w:val="009248EA"/>
    <w:rsid w:val="00930B3F"/>
    <w:rsid w:val="0093251D"/>
    <w:rsid w:val="00934304"/>
    <w:rsid w:val="009400E5"/>
    <w:rsid w:val="00941292"/>
    <w:rsid w:val="009412C7"/>
    <w:rsid w:val="0094577D"/>
    <w:rsid w:val="0094703C"/>
    <w:rsid w:val="00950191"/>
    <w:rsid w:val="0095154B"/>
    <w:rsid w:val="00951A56"/>
    <w:rsid w:val="00951AC8"/>
    <w:rsid w:val="00961369"/>
    <w:rsid w:val="00962214"/>
    <w:rsid w:val="00966551"/>
    <w:rsid w:val="00977B9D"/>
    <w:rsid w:val="0098273F"/>
    <w:rsid w:val="00982FB0"/>
    <w:rsid w:val="00986668"/>
    <w:rsid w:val="0099032D"/>
    <w:rsid w:val="009A048D"/>
    <w:rsid w:val="009B0ABD"/>
    <w:rsid w:val="009B4302"/>
    <w:rsid w:val="009B666D"/>
    <w:rsid w:val="009C1927"/>
    <w:rsid w:val="009D258C"/>
    <w:rsid w:val="009D523E"/>
    <w:rsid w:val="009D5581"/>
    <w:rsid w:val="009D6904"/>
    <w:rsid w:val="009E7CAE"/>
    <w:rsid w:val="009F0D7F"/>
    <w:rsid w:val="009F1618"/>
    <w:rsid w:val="009F1778"/>
    <w:rsid w:val="009F2D8D"/>
    <w:rsid w:val="009F3E05"/>
    <w:rsid w:val="00A00EC2"/>
    <w:rsid w:val="00A02692"/>
    <w:rsid w:val="00A063C1"/>
    <w:rsid w:val="00A110DD"/>
    <w:rsid w:val="00A1156D"/>
    <w:rsid w:val="00A11F9B"/>
    <w:rsid w:val="00A17161"/>
    <w:rsid w:val="00A21FE9"/>
    <w:rsid w:val="00A33234"/>
    <w:rsid w:val="00A3643C"/>
    <w:rsid w:val="00A37648"/>
    <w:rsid w:val="00A57278"/>
    <w:rsid w:val="00A62865"/>
    <w:rsid w:val="00A62F41"/>
    <w:rsid w:val="00A656F2"/>
    <w:rsid w:val="00A70BD9"/>
    <w:rsid w:val="00A8082D"/>
    <w:rsid w:val="00A8426C"/>
    <w:rsid w:val="00A85413"/>
    <w:rsid w:val="00A86708"/>
    <w:rsid w:val="00A87D59"/>
    <w:rsid w:val="00A96E33"/>
    <w:rsid w:val="00AA1BEF"/>
    <w:rsid w:val="00AA33E6"/>
    <w:rsid w:val="00AA3F9D"/>
    <w:rsid w:val="00AB1AE1"/>
    <w:rsid w:val="00AB354D"/>
    <w:rsid w:val="00AD0250"/>
    <w:rsid w:val="00AD050B"/>
    <w:rsid w:val="00AD0514"/>
    <w:rsid w:val="00AD06A5"/>
    <w:rsid w:val="00AD2A20"/>
    <w:rsid w:val="00AE201A"/>
    <w:rsid w:val="00AE2837"/>
    <w:rsid w:val="00AE3E7F"/>
    <w:rsid w:val="00AE5AC0"/>
    <w:rsid w:val="00AF4EDC"/>
    <w:rsid w:val="00B01AF1"/>
    <w:rsid w:val="00B01EA2"/>
    <w:rsid w:val="00B06CB1"/>
    <w:rsid w:val="00B1027A"/>
    <w:rsid w:val="00B22875"/>
    <w:rsid w:val="00B30846"/>
    <w:rsid w:val="00B33DD2"/>
    <w:rsid w:val="00B3616C"/>
    <w:rsid w:val="00B36AE0"/>
    <w:rsid w:val="00B407CD"/>
    <w:rsid w:val="00B430F0"/>
    <w:rsid w:val="00B46395"/>
    <w:rsid w:val="00B50AD6"/>
    <w:rsid w:val="00B53628"/>
    <w:rsid w:val="00B64D31"/>
    <w:rsid w:val="00B71101"/>
    <w:rsid w:val="00B74AE0"/>
    <w:rsid w:val="00B754ED"/>
    <w:rsid w:val="00B76CE9"/>
    <w:rsid w:val="00B77D23"/>
    <w:rsid w:val="00BA15CC"/>
    <w:rsid w:val="00BA68ED"/>
    <w:rsid w:val="00BA72DA"/>
    <w:rsid w:val="00BB4E3B"/>
    <w:rsid w:val="00BB6151"/>
    <w:rsid w:val="00BC2B7A"/>
    <w:rsid w:val="00BD4430"/>
    <w:rsid w:val="00BE05E5"/>
    <w:rsid w:val="00BE5735"/>
    <w:rsid w:val="00BF175C"/>
    <w:rsid w:val="00BF257A"/>
    <w:rsid w:val="00BF2D68"/>
    <w:rsid w:val="00BF4486"/>
    <w:rsid w:val="00BF45ED"/>
    <w:rsid w:val="00C013BF"/>
    <w:rsid w:val="00C02BB4"/>
    <w:rsid w:val="00C031A5"/>
    <w:rsid w:val="00C04307"/>
    <w:rsid w:val="00C06463"/>
    <w:rsid w:val="00C104BC"/>
    <w:rsid w:val="00C21358"/>
    <w:rsid w:val="00C26F2F"/>
    <w:rsid w:val="00C33576"/>
    <w:rsid w:val="00C3497A"/>
    <w:rsid w:val="00C42E4D"/>
    <w:rsid w:val="00C43165"/>
    <w:rsid w:val="00C443BA"/>
    <w:rsid w:val="00C44E92"/>
    <w:rsid w:val="00C52559"/>
    <w:rsid w:val="00C55A38"/>
    <w:rsid w:val="00C55DDF"/>
    <w:rsid w:val="00C62A9C"/>
    <w:rsid w:val="00C62FA5"/>
    <w:rsid w:val="00C65D8F"/>
    <w:rsid w:val="00C71158"/>
    <w:rsid w:val="00C71EDD"/>
    <w:rsid w:val="00C72040"/>
    <w:rsid w:val="00C74AAF"/>
    <w:rsid w:val="00C77606"/>
    <w:rsid w:val="00C8130B"/>
    <w:rsid w:val="00C909FF"/>
    <w:rsid w:val="00C93141"/>
    <w:rsid w:val="00C97DCA"/>
    <w:rsid w:val="00CB7D54"/>
    <w:rsid w:val="00CC0165"/>
    <w:rsid w:val="00CC6730"/>
    <w:rsid w:val="00CE20EC"/>
    <w:rsid w:val="00CF52AE"/>
    <w:rsid w:val="00CF6C51"/>
    <w:rsid w:val="00D03351"/>
    <w:rsid w:val="00D04BB0"/>
    <w:rsid w:val="00D129F9"/>
    <w:rsid w:val="00D15A48"/>
    <w:rsid w:val="00D20D70"/>
    <w:rsid w:val="00D21284"/>
    <w:rsid w:val="00D240B3"/>
    <w:rsid w:val="00D25373"/>
    <w:rsid w:val="00D313E5"/>
    <w:rsid w:val="00D344E2"/>
    <w:rsid w:val="00D457CA"/>
    <w:rsid w:val="00D50A92"/>
    <w:rsid w:val="00D612DE"/>
    <w:rsid w:val="00D6286F"/>
    <w:rsid w:val="00D65967"/>
    <w:rsid w:val="00D72A7B"/>
    <w:rsid w:val="00D86821"/>
    <w:rsid w:val="00D870E2"/>
    <w:rsid w:val="00D90665"/>
    <w:rsid w:val="00D946F9"/>
    <w:rsid w:val="00D96C6B"/>
    <w:rsid w:val="00DB0B2B"/>
    <w:rsid w:val="00DB67AF"/>
    <w:rsid w:val="00DC057E"/>
    <w:rsid w:val="00DD17C0"/>
    <w:rsid w:val="00DD3321"/>
    <w:rsid w:val="00DD40B2"/>
    <w:rsid w:val="00DE3579"/>
    <w:rsid w:val="00DF5307"/>
    <w:rsid w:val="00DF7A2E"/>
    <w:rsid w:val="00E03273"/>
    <w:rsid w:val="00E07225"/>
    <w:rsid w:val="00E0784D"/>
    <w:rsid w:val="00E1026A"/>
    <w:rsid w:val="00E11178"/>
    <w:rsid w:val="00E13D92"/>
    <w:rsid w:val="00E27DC9"/>
    <w:rsid w:val="00E332CF"/>
    <w:rsid w:val="00E412BA"/>
    <w:rsid w:val="00E468E7"/>
    <w:rsid w:val="00E478B8"/>
    <w:rsid w:val="00E53B6C"/>
    <w:rsid w:val="00E57633"/>
    <w:rsid w:val="00E666AE"/>
    <w:rsid w:val="00E70345"/>
    <w:rsid w:val="00E714A3"/>
    <w:rsid w:val="00E73686"/>
    <w:rsid w:val="00E75748"/>
    <w:rsid w:val="00E836B9"/>
    <w:rsid w:val="00E861A0"/>
    <w:rsid w:val="00E927C0"/>
    <w:rsid w:val="00E93C5A"/>
    <w:rsid w:val="00EB32CB"/>
    <w:rsid w:val="00EC22F3"/>
    <w:rsid w:val="00EC2CF9"/>
    <w:rsid w:val="00EC6CFD"/>
    <w:rsid w:val="00EC78AC"/>
    <w:rsid w:val="00EE00E5"/>
    <w:rsid w:val="00EF14A4"/>
    <w:rsid w:val="00EF41DB"/>
    <w:rsid w:val="00EF437E"/>
    <w:rsid w:val="00EF57B9"/>
    <w:rsid w:val="00EF6D15"/>
    <w:rsid w:val="00F05F37"/>
    <w:rsid w:val="00F06C39"/>
    <w:rsid w:val="00F23C6B"/>
    <w:rsid w:val="00F2600A"/>
    <w:rsid w:val="00F51D7A"/>
    <w:rsid w:val="00F57845"/>
    <w:rsid w:val="00F6040E"/>
    <w:rsid w:val="00F60642"/>
    <w:rsid w:val="00F6434A"/>
    <w:rsid w:val="00F73950"/>
    <w:rsid w:val="00F77425"/>
    <w:rsid w:val="00F77ADD"/>
    <w:rsid w:val="00F974FE"/>
    <w:rsid w:val="00FA171C"/>
    <w:rsid w:val="00FA1FC2"/>
    <w:rsid w:val="00FB1C3D"/>
    <w:rsid w:val="00FB2B2B"/>
    <w:rsid w:val="00FB32EC"/>
    <w:rsid w:val="00FC0F46"/>
    <w:rsid w:val="00FD5E87"/>
    <w:rsid w:val="00FD7679"/>
    <w:rsid w:val="00FE3405"/>
    <w:rsid w:val="00FE52FD"/>
    <w:rsid w:val="00FE5B87"/>
    <w:rsid w:val="00FF28C9"/>
    <w:rsid w:val="00FF3A2D"/>
    <w:rsid w:val="02DB4A2B"/>
    <w:rsid w:val="05BF071D"/>
    <w:rsid w:val="05C433B1"/>
    <w:rsid w:val="071A3056"/>
    <w:rsid w:val="0845432E"/>
    <w:rsid w:val="09CB9040"/>
    <w:rsid w:val="0A2D08AF"/>
    <w:rsid w:val="0A632C53"/>
    <w:rsid w:val="0B4431A5"/>
    <w:rsid w:val="0B52E8F9"/>
    <w:rsid w:val="0BB8E9A3"/>
    <w:rsid w:val="0BD2AA92"/>
    <w:rsid w:val="0D95ABF9"/>
    <w:rsid w:val="0ECE2A15"/>
    <w:rsid w:val="0EE6AA35"/>
    <w:rsid w:val="0F2C97BF"/>
    <w:rsid w:val="0F999B33"/>
    <w:rsid w:val="100DD769"/>
    <w:rsid w:val="10AE5555"/>
    <w:rsid w:val="11875C64"/>
    <w:rsid w:val="1188DC0D"/>
    <w:rsid w:val="118FE57B"/>
    <w:rsid w:val="11D4EDAC"/>
    <w:rsid w:val="120758A2"/>
    <w:rsid w:val="1217E117"/>
    <w:rsid w:val="131BD42A"/>
    <w:rsid w:val="133910E9"/>
    <w:rsid w:val="14163467"/>
    <w:rsid w:val="14E6A442"/>
    <w:rsid w:val="15457E09"/>
    <w:rsid w:val="15C80AD7"/>
    <w:rsid w:val="17B4C29A"/>
    <w:rsid w:val="1828D68B"/>
    <w:rsid w:val="189AF616"/>
    <w:rsid w:val="1A7BDD2A"/>
    <w:rsid w:val="1AF38B8F"/>
    <w:rsid w:val="1BB2CD0D"/>
    <w:rsid w:val="1CC9C928"/>
    <w:rsid w:val="1E07218E"/>
    <w:rsid w:val="1E95FA25"/>
    <w:rsid w:val="1E9E99DB"/>
    <w:rsid w:val="1EA6EEF0"/>
    <w:rsid w:val="1F0B3D53"/>
    <w:rsid w:val="201DCCD6"/>
    <w:rsid w:val="2029E453"/>
    <w:rsid w:val="20C41B0B"/>
    <w:rsid w:val="20D03745"/>
    <w:rsid w:val="221C3902"/>
    <w:rsid w:val="224D3D67"/>
    <w:rsid w:val="22CB8918"/>
    <w:rsid w:val="23D6C3EA"/>
    <w:rsid w:val="24993A94"/>
    <w:rsid w:val="25C69DDE"/>
    <w:rsid w:val="2610F852"/>
    <w:rsid w:val="2628AB37"/>
    <w:rsid w:val="2644DE51"/>
    <w:rsid w:val="2677ED94"/>
    <w:rsid w:val="27A49CFF"/>
    <w:rsid w:val="27DD9278"/>
    <w:rsid w:val="283B1981"/>
    <w:rsid w:val="2867796D"/>
    <w:rsid w:val="29DAE15B"/>
    <w:rsid w:val="29EB4964"/>
    <w:rsid w:val="2A986B55"/>
    <w:rsid w:val="2C4185F3"/>
    <w:rsid w:val="2C60FF3A"/>
    <w:rsid w:val="2CCF3690"/>
    <w:rsid w:val="2E1EE1C3"/>
    <w:rsid w:val="2E4A4A2D"/>
    <w:rsid w:val="2E53BCC5"/>
    <w:rsid w:val="2EE72AD9"/>
    <w:rsid w:val="2EF5193D"/>
    <w:rsid w:val="2F1B7F21"/>
    <w:rsid w:val="2F2606A7"/>
    <w:rsid w:val="2F660A09"/>
    <w:rsid w:val="2F988DFD"/>
    <w:rsid w:val="3252B3EF"/>
    <w:rsid w:val="32C62F0E"/>
    <w:rsid w:val="3361725F"/>
    <w:rsid w:val="33A7A523"/>
    <w:rsid w:val="3425A5AA"/>
    <w:rsid w:val="34D3720C"/>
    <w:rsid w:val="35971DCE"/>
    <w:rsid w:val="36FDE66B"/>
    <w:rsid w:val="373D04B6"/>
    <w:rsid w:val="3774AE5A"/>
    <w:rsid w:val="3B06A19D"/>
    <w:rsid w:val="3B9BD5BC"/>
    <w:rsid w:val="3BC823BD"/>
    <w:rsid w:val="3C00CBCD"/>
    <w:rsid w:val="3C481718"/>
    <w:rsid w:val="3C6A63B5"/>
    <w:rsid w:val="3D2EE373"/>
    <w:rsid w:val="3ECAB050"/>
    <w:rsid w:val="40CF06B6"/>
    <w:rsid w:val="424C6C73"/>
    <w:rsid w:val="4347350D"/>
    <w:rsid w:val="470032C9"/>
    <w:rsid w:val="473A2D20"/>
    <w:rsid w:val="4830F8D9"/>
    <w:rsid w:val="4850D4CD"/>
    <w:rsid w:val="4CEE5BAB"/>
    <w:rsid w:val="4D95C7A4"/>
    <w:rsid w:val="4F911F09"/>
    <w:rsid w:val="519F5A80"/>
    <w:rsid w:val="5236A746"/>
    <w:rsid w:val="52AEB016"/>
    <w:rsid w:val="52D5E4FD"/>
    <w:rsid w:val="52FC456D"/>
    <w:rsid w:val="53431757"/>
    <w:rsid w:val="53E0BBA5"/>
    <w:rsid w:val="547D2FF2"/>
    <w:rsid w:val="558F25FD"/>
    <w:rsid w:val="569D4294"/>
    <w:rsid w:val="57C724C7"/>
    <w:rsid w:val="580CA9EB"/>
    <w:rsid w:val="58295F4D"/>
    <w:rsid w:val="58F4CD73"/>
    <w:rsid w:val="5A41A67A"/>
    <w:rsid w:val="5AAFB19B"/>
    <w:rsid w:val="5B862EF7"/>
    <w:rsid w:val="5CD46088"/>
    <w:rsid w:val="5DA60DA1"/>
    <w:rsid w:val="5E24F517"/>
    <w:rsid w:val="60E2687B"/>
    <w:rsid w:val="613390C1"/>
    <w:rsid w:val="61C50F08"/>
    <w:rsid w:val="62850646"/>
    <w:rsid w:val="63C3E456"/>
    <w:rsid w:val="63DEDF7C"/>
    <w:rsid w:val="645BE599"/>
    <w:rsid w:val="65F7F4A6"/>
    <w:rsid w:val="66618F04"/>
    <w:rsid w:val="6699647C"/>
    <w:rsid w:val="6793DC75"/>
    <w:rsid w:val="684C3088"/>
    <w:rsid w:val="6857A219"/>
    <w:rsid w:val="6949985E"/>
    <w:rsid w:val="6A228298"/>
    <w:rsid w:val="6A8BA2EC"/>
    <w:rsid w:val="6B21908B"/>
    <w:rsid w:val="6C830A4F"/>
    <w:rsid w:val="6E058151"/>
    <w:rsid w:val="6E1C8E5D"/>
    <w:rsid w:val="6EBD669E"/>
    <w:rsid w:val="704747B5"/>
    <w:rsid w:val="71574337"/>
    <w:rsid w:val="71FC215B"/>
    <w:rsid w:val="722B76A3"/>
    <w:rsid w:val="725F4BD8"/>
    <w:rsid w:val="73565E9C"/>
    <w:rsid w:val="742D6F33"/>
    <w:rsid w:val="74521722"/>
    <w:rsid w:val="7484F69C"/>
    <w:rsid w:val="75266EE3"/>
    <w:rsid w:val="7529F14D"/>
    <w:rsid w:val="758004E7"/>
    <w:rsid w:val="7648BB91"/>
    <w:rsid w:val="766CBEFF"/>
    <w:rsid w:val="784051E0"/>
    <w:rsid w:val="78465AEC"/>
    <w:rsid w:val="7B0F5FDC"/>
    <w:rsid w:val="7D56A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47565ED3-35ED-40C5-9BA0-3EE0B2F7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8438">
      <w:bodyDiv w:val="1"/>
      <w:marLeft w:val="0"/>
      <w:marRight w:val="0"/>
      <w:marTop w:val="0"/>
      <w:marBottom w:val="0"/>
      <w:divBdr>
        <w:top w:val="none" w:sz="0" w:space="0" w:color="auto"/>
        <w:left w:val="none" w:sz="0" w:space="0" w:color="auto"/>
        <w:bottom w:val="none" w:sz="0" w:space="0" w:color="auto"/>
        <w:right w:val="none" w:sz="0" w:space="0" w:color="auto"/>
      </w:divBdr>
      <w:divsChild>
        <w:div w:id="743575057">
          <w:marLeft w:val="0"/>
          <w:marRight w:val="0"/>
          <w:marTop w:val="0"/>
          <w:marBottom w:val="0"/>
          <w:divBdr>
            <w:top w:val="none" w:sz="0" w:space="0" w:color="auto"/>
            <w:left w:val="none" w:sz="0" w:space="0" w:color="auto"/>
            <w:bottom w:val="none" w:sz="0" w:space="0" w:color="auto"/>
            <w:right w:val="none" w:sz="0" w:space="0" w:color="auto"/>
          </w:divBdr>
          <w:divsChild>
            <w:div w:id="83695112">
              <w:marLeft w:val="0"/>
              <w:marRight w:val="0"/>
              <w:marTop w:val="0"/>
              <w:marBottom w:val="0"/>
              <w:divBdr>
                <w:top w:val="none" w:sz="0" w:space="0" w:color="auto"/>
                <w:left w:val="none" w:sz="0" w:space="0" w:color="auto"/>
                <w:bottom w:val="none" w:sz="0" w:space="0" w:color="auto"/>
                <w:right w:val="none" w:sz="0" w:space="0" w:color="auto"/>
              </w:divBdr>
              <w:divsChild>
                <w:div w:id="14487406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50823651">
      <w:bodyDiv w:val="1"/>
      <w:marLeft w:val="0"/>
      <w:marRight w:val="0"/>
      <w:marTop w:val="0"/>
      <w:marBottom w:val="0"/>
      <w:divBdr>
        <w:top w:val="none" w:sz="0" w:space="0" w:color="auto"/>
        <w:left w:val="none" w:sz="0" w:space="0" w:color="auto"/>
        <w:bottom w:val="none" w:sz="0" w:space="0" w:color="auto"/>
        <w:right w:val="none" w:sz="0" w:space="0" w:color="auto"/>
      </w:divBdr>
    </w:div>
    <w:div w:id="273252010">
      <w:bodyDiv w:val="1"/>
      <w:marLeft w:val="0"/>
      <w:marRight w:val="0"/>
      <w:marTop w:val="0"/>
      <w:marBottom w:val="0"/>
      <w:divBdr>
        <w:top w:val="none" w:sz="0" w:space="0" w:color="auto"/>
        <w:left w:val="none" w:sz="0" w:space="0" w:color="auto"/>
        <w:bottom w:val="none" w:sz="0" w:space="0" w:color="auto"/>
        <w:right w:val="none" w:sz="0" w:space="0" w:color="auto"/>
      </w:divBdr>
      <w:divsChild>
        <w:div w:id="1092970874">
          <w:marLeft w:val="0"/>
          <w:marRight w:val="0"/>
          <w:marTop w:val="0"/>
          <w:marBottom w:val="0"/>
          <w:divBdr>
            <w:top w:val="none" w:sz="0" w:space="0" w:color="auto"/>
            <w:left w:val="none" w:sz="0" w:space="0" w:color="auto"/>
            <w:bottom w:val="none" w:sz="0" w:space="0" w:color="auto"/>
            <w:right w:val="none" w:sz="0" w:space="0" w:color="auto"/>
          </w:divBdr>
          <w:divsChild>
            <w:div w:id="1663198967">
              <w:marLeft w:val="0"/>
              <w:marRight w:val="0"/>
              <w:marTop w:val="0"/>
              <w:marBottom w:val="0"/>
              <w:divBdr>
                <w:top w:val="none" w:sz="0" w:space="0" w:color="auto"/>
                <w:left w:val="none" w:sz="0" w:space="0" w:color="auto"/>
                <w:bottom w:val="none" w:sz="0" w:space="0" w:color="auto"/>
                <w:right w:val="none" w:sz="0" w:space="0" w:color="auto"/>
              </w:divBdr>
              <w:divsChild>
                <w:div w:id="477960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70767945">
      <w:bodyDiv w:val="1"/>
      <w:marLeft w:val="0"/>
      <w:marRight w:val="0"/>
      <w:marTop w:val="0"/>
      <w:marBottom w:val="0"/>
      <w:divBdr>
        <w:top w:val="none" w:sz="0" w:space="0" w:color="auto"/>
        <w:left w:val="none" w:sz="0" w:space="0" w:color="auto"/>
        <w:bottom w:val="none" w:sz="0" w:space="0" w:color="auto"/>
        <w:right w:val="none" w:sz="0" w:space="0" w:color="auto"/>
      </w:divBdr>
    </w:div>
    <w:div w:id="420106067">
      <w:bodyDiv w:val="1"/>
      <w:marLeft w:val="0"/>
      <w:marRight w:val="0"/>
      <w:marTop w:val="0"/>
      <w:marBottom w:val="0"/>
      <w:divBdr>
        <w:top w:val="none" w:sz="0" w:space="0" w:color="auto"/>
        <w:left w:val="none" w:sz="0" w:space="0" w:color="auto"/>
        <w:bottom w:val="none" w:sz="0" w:space="0" w:color="auto"/>
        <w:right w:val="none" w:sz="0" w:space="0" w:color="auto"/>
      </w:divBdr>
    </w:div>
    <w:div w:id="821387482">
      <w:bodyDiv w:val="1"/>
      <w:marLeft w:val="0"/>
      <w:marRight w:val="0"/>
      <w:marTop w:val="0"/>
      <w:marBottom w:val="0"/>
      <w:divBdr>
        <w:top w:val="none" w:sz="0" w:space="0" w:color="auto"/>
        <w:left w:val="none" w:sz="0" w:space="0" w:color="auto"/>
        <w:bottom w:val="none" w:sz="0" w:space="0" w:color="auto"/>
        <w:right w:val="none" w:sz="0" w:space="0" w:color="auto"/>
      </w:divBdr>
    </w:div>
    <w:div w:id="1037126591">
      <w:bodyDiv w:val="1"/>
      <w:marLeft w:val="0"/>
      <w:marRight w:val="0"/>
      <w:marTop w:val="0"/>
      <w:marBottom w:val="0"/>
      <w:divBdr>
        <w:top w:val="none" w:sz="0" w:space="0" w:color="auto"/>
        <w:left w:val="none" w:sz="0" w:space="0" w:color="auto"/>
        <w:bottom w:val="none" w:sz="0" w:space="0" w:color="auto"/>
        <w:right w:val="none" w:sz="0" w:space="0" w:color="auto"/>
      </w:divBdr>
      <w:divsChild>
        <w:div w:id="1447505134">
          <w:marLeft w:val="0"/>
          <w:marRight w:val="0"/>
          <w:marTop w:val="0"/>
          <w:marBottom w:val="0"/>
          <w:divBdr>
            <w:top w:val="none" w:sz="0" w:space="0" w:color="auto"/>
            <w:left w:val="none" w:sz="0" w:space="0" w:color="auto"/>
            <w:bottom w:val="none" w:sz="0" w:space="0" w:color="auto"/>
            <w:right w:val="none" w:sz="0" w:space="0" w:color="auto"/>
          </w:divBdr>
          <w:divsChild>
            <w:div w:id="11051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1895">
      <w:bodyDiv w:val="1"/>
      <w:marLeft w:val="0"/>
      <w:marRight w:val="0"/>
      <w:marTop w:val="0"/>
      <w:marBottom w:val="0"/>
      <w:divBdr>
        <w:top w:val="none" w:sz="0" w:space="0" w:color="auto"/>
        <w:left w:val="none" w:sz="0" w:space="0" w:color="auto"/>
        <w:bottom w:val="none" w:sz="0" w:space="0" w:color="auto"/>
        <w:right w:val="none" w:sz="0" w:space="0" w:color="auto"/>
      </w:divBdr>
      <w:divsChild>
        <w:div w:id="195193040">
          <w:marLeft w:val="0"/>
          <w:marRight w:val="0"/>
          <w:marTop w:val="0"/>
          <w:marBottom w:val="0"/>
          <w:divBdr>
            <w:top w:val="none" w:sz="0" w:space="0" w:color="auto"/>
            <w:left w:val="none" w:sz="0" w:space="0" w:color="auto"/>
            <w:bottom w:val="none" w:sz="0" w:space="0" w:color="auto"/>
            <w:right w:val="none" w:sz="0" w:space="0" w:color="auto"/>
          </w:divBdr>
          <w:divsChild>
            <w:div w:id="762260550">
              <w:marLeft w:val="0"/>
              <w:marRight w:val="0"/>
              <w:marTop w:val="0"/>
              <w:marBottom w:val="0"/>
              <w:divBdr>
                <w:top w:val="none" w:sz="0" w:space="0" w:color="auto"/>
                <w:left w:val="none" w:sz="0" w:space="0" w:color="auto"/>
                <w:bottom w:val="none" w:sz="0" w:space="0" w:color="auto"/>
                <w:right w:val="none" w:sz="0" w:space="0" w:color="auto"/>
              </w:divBdr>
              <w:divsChild>
                <w:div w:id="1864980891">
                  <w:marLeft w:val="0"/>
                  <w:marRight w:val="0"/>
                  <w:marTop w:val="0"/>
                  <w:marBottom w:val="0"/>
                  <w:divBdr>
                    <w:top w:val="none" w:sz="0" w:space="0" w:color="auto"/>
                    <w:left w:val="none" w:sz="0" w:space="0" w:color="auto"/>
                    <w:bottom w:val="none" w:sz="0" w:space="0" w:color="auto"/>
                    <w:right w:val="none" w:sz="0" w:space="0" w:color="auto"/>
                  </w:divBdr>
                  <w:divsChild>
                    <w:div w:id="1793475188">
                      <w:marLeft w:val="0"/>
                      <w:marRight w:val="0"/>
                      <w:marTop w:val="0"/>
                      <w:marBottom w:val="0"/>
                      <w:divBdr>
                        <w:top w:val="none" w:sz="0" w:space="0" w:color="auto"/>
                        <w:left w:val="none" w:sz="0" w:space="0" w:color="auto"/>
                        <w:bottom w:val="none" w:sz="0" w:space="0" w:color="auto"/>
                        <w:right w:val="none" w:sz="0" w:space="0" w:color="auto"/>
                      </w:divBdr>
                      <w:divsChild>
                        <w:div w:id="2035376127">
                          <w:marLeft w:val="0"/>
                          <w:marRight w:val="0"/>
                          <w:marTop w:val="0"/>
                          <w:marBottom w:val="0"/>
                          <w:divBdr>
                            <w:top w:val="none" w:sz="0" w:space="0" w:color="auto"/>
                            <w:left w:val="none" w:sz="0" w:space="0" w:color="auto"/>
                            <w:bottom w:val="none" w:sz="0" w:space="0" w:color="auto"/>
                            <w:right w:val="none" w:sz="0" w:space="0" w:color="auto"/>
                          </w:divBdr>
                          <w:divsChild>
                            <w:div w:id="988359046">
                              <w:marLeft w:val="-420"/>
                              <w:marRight w:val="0"/>
                              <w:marTop w:val="0"/>
                              <w:marBottom w:val="0"/>
                              <w:divBdr>
                                <w:top w:val="none" w:sz="0" w:space="0" w:color="auto"/>
                                <w:left w:val="none" w:sz="0" w:space="0" w:color="auto"/>
                                <w:bottom w:val="none" w:sz="0" w:space="0" w:color="auto"/>
                                <w:right w:val="none" w:sz="0" w:space="0" w:color="auto"/>
                              </w:divBdr>
                              <w:divsChild>
                                <w:div w:id="232085919">
                                  <w:marLeft w:val="0"/>
                                  <w:marRight w:val="0"/>
                                  <w:marTop w:val="0"/>
                                  <w:marBottom w:val="0"/>
                                  <w:divBdr>
                                    <w:top w:val="none" w:sz="0" w:space="0" w:color="auto"/>
                                    <w:left w:val="none" w:sz="0" w:space="0" w:color="auto"/>
                                    <w:bottom w:val="none" w:sz="0" w:space="0" w:color="auto"/>
                                    <w:right w:val="none" w:sz="0" w:space="0" w:color="auto"/>
                                  </w:divBdr>
                                  <w:divsChild>
                                    <w:div w:id="1095633734">
                                      <w:marLeft w:val="0"/>
                                      <w:marRight w:val="0"/>
                                      <w:marTop w:val="0"/>
                                      <w:marBottom w:val="0"/>
                                      <w:divBdr>
                                        <w:top w:val="none" w:sz="0" w:space="0" w:color="auto"/>
                                        <w:left w:val="none" w:sz="0" w:space="0" w:color="auto"/>
                                        <w:bottom w:val="none" w:sz="0" w:space="0" w:color="auto"/>
                                        <w:right w:val="none" w:sz="0" w:space="0" w:color="auto"/>
                                      </w:divBdr>
                                      <w:divsChild>
                                        <w:div w:id="481312338">
                                          <w:marLeft w:val="0"/>
                                          <w:marRight w:val="0"/>
                                          <w:marTop w:val="0"/>
                                          <w:marBottom w:val="0"/>
                                          <w:divBdr>
                                            <w:top w:val="none" w:sz="0" w:space="0" w:color="auto"/>
                                            <w:left w:val="none" w:sz="0" w:space="0" w:color="auto"/>
                                            <w:bottom w:val="none" w:sz="0" w:space="0" w:color="auto"/>
                                            <w:right w:val="none" w:sz="0" w:space="0" w:color="auto"/>
                                          </w:divBdr>
                                        </w:div>
                                        <w:div w:id="18134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85613">
                              <w:marLeft w:val="-420"/>
                              <w:marRight w:val="0"/>
                              <w:marTop w:val="0"/>
                              <w:marBottom w:val="0"/>
                              <w:divBdr>
                                <w:top w:val="none" w:sz="0" w:space="0" w:color="auto"/>
                                <w:left w:val="none" w:sz="0" w:space="0" w:color="auto"/>
                                <w:bottom w:val="none" w:sz="0" w:space="0" w:color="auto"/>
                                <w:right w:val="none" w:sz="0" w:space="0" w:color="auto"/>
                              </w:divBdr>
                              <w:divsChild>
                                <w:div w:id="1743335402">
                                  <w:marLeft w:val="0"/>
                                  <w:marRight w:val="0"/>
                                  <w:marTop w:val="0"/>
                                  <w:marBottom w:val="0"/>
                                  <w:divBdr>
                                    <w:top w:val="none" w:sz="0" w:space="0" w:color="auto"/>
                                    <w:left w:val="none" w:sz="0" w:space="0" w:color="auto"/>
                                    <w:bottom w:val="none" w:sz="0" w:space="0" w:color="auto"/>
                                    <w:right w:val="none" w:sz="0" w:space="0" w:color="auto"/>
                                  </w:divBdr>
                                  <w:divsChild>
                                    <w:div w:id="950015647">
                                      <w:marLeft w:val="0"/>
                                      <w:marRight w:val="0"/>
                                      <w:marTop w:val="0"/>
                                      <w:marBottom w:val="0"/>
                                      <w:divBdr>
                                        <w:top w:val="none" w:sz="0" w:space="0" w:color="auto"/>
                                        <w:left w:val="none" w:sz="0" w:space="0" w:color="auto"/>
                                        <w:bottom w:val="none" w:sz="0" w:space="0" w:color="auto"/>
                                        <w:right w:val="none" w:sz="0" w:space="0" w:color="auto"/>
                                      </w:divBdr>
                                      <w:divsChild>
                                        <w:div w:id="495192508">
                                          <w:marLeft w:val="0"/>
                                          <w:marRight w:val="0"/>
                                          <w:marTop w:val="0"/>
                                          <w:marBottom w:val="0"/>
                                          <w:divBdr>
                                            <w:top w:val="none" w:sz="0" w:space="0" w:color="auto"/>
                                            <w:left w:val="none" w:sz="0" w:space="0" w:color="auto"/>
                                            <w:bottom w:val="none" w:sz="0" w:space="0" w:color="auto"/>
                                            <w:right w:val="none" w:sz="0" w:space="0" w:color="auto"/>
                                          </w:divBdr>
                                        </w:div>
                                        <w:div w:id="17991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38797">
                              <w:marLeft w:val="-420"/>
                              <w:marRight w:val="0"/>
                              <w:marTop w:val="0"/>
                              <w:marBottom w:val="0"/>
                              <w:divBdr>
                                <w:top w:val="none" w:sz="0" w:space="0" w:color="auto"/>
                                <w:left w:val="none" w:sz="0" w:space="0" w:color="auto"/>
                                <w:bottom w:val="none" w:sz="0" w:space="0" w:color="auto"/>
                                <w:right w:val="none" w:sz="0" w:space="0" w:color="auto"/>
                              </w:divBdr>
                              <w:divsChild>
                                <w:div w:id="1199782486">
                                  <w:marLeft w:val="0"/>
                                  <w:marRight w:val="0"/>
                                  <w:marTop w:val="0"/>
                                  <w:marBottom w:val="0"/>
                                  <w:divBdr>
                                    <w:top w:val="none" w:sz="0" w:space="0" w:color="auto"/>
                                    <w:left w:val="none" w:sz="0" w:space="0" w:color="auto"/>
                                    <w:bottom w:val="none" w:sz="0" w:space="0" w:color="auto"/>
                                    <w:right w:val="none" w:sz="0" w:space="0" w:color="auto"/>
                                  </w:divBdr>
                                  <w:divsChild>
                                    <w:div w:id="1577665776">
                                      <w:marLeft w:val="0"/>
                                      <w:marRight w:val="0"/>
                                      <w:marTop w:val="0"/>
                                      <w:marBottom w:val="0"/>
                                      <w:divBdr>
                                        <w:top w:val="none" w:sz="0" w:space="0" w:color="auto"/>
                                        <w:left w:val="none" w:sz="0" w:space="0" w:color="auto"/>
                                        <w:bottom w:val="none" w:sz="0" w:space="0" w:color="auto"/>
                                        <w:right w:val="none" w:sz="0" w:space="0" w:color="auto"/>
                                      </w:divBdr>
                                      <w:divsChild>
                                        <w:div w:id="1601986101">
                                          <w:marLeft w:val="0"/>
                                          <w:marRight w:val="0"/>
                                          <w:marTop w:val="0"/>
                                          <w:marBottom w:val="0"/>
                                          <w:divBdr>
                                            <w:top w:val="none" w:sz="0" w:space="0" w:color="auto"/>
                                            <w:left w:val="none" w:sz="0" w:space="0" w:color="auto"/>
                                            <w:bottom w:val="none" w:sz="0" w:space="0" w:color="auto"/>
                                            <w:right w:val="none" w:sz="0" w:space="0" w:color="auto"/>
                                          </w:divBdr>
                                        </w:div>
                                        <w:div w:id="13145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1636">
                              <w:marLeft w:val="-420"/>
                              <w:marRight w:val="0"/>
                              <w:marTop w:val="0"/>
                              <w:marBottom w:val="0"/>
                              <w:divBdr>
                                <w:top w:val="none" w:sz="0" w:space="0" w:color="auto"/>
                                <w:left w:val="none" w:sz="0" w:space="0" w:color="auto"/>
                                <w:bottom w:val="none" w:sz="0" w:space="0" w:color="auto"/>
                                <w:right w:val="none" w:sz="0" w:space="0" w:color="auto"/>
                              </w:divBdr>
                              <w:divsChild>
                                <w:div w:id="1067994452">
                                  <w:marLeft w:val="0"/>
                                  <w:marRight w:val="0"/>
                                  <w:marTop w:val="0"/>
                                  <w:marBottom w:val="0"/>
                                  <w:divBdr>
                                    <w:top w:val="none" w:sz="0" w:space="0" w:color="auto"/>
                                    <w:left w:val="none" w:sz="0" w:space="0" w:color="auto"/>
                                    <w:bottom w:val="none" w:sz="0" w:space="0" w:color="auto"/>
                                    <w:right w:val="none" w:sz="0" w:space="0" w:color="auto"/>
                                  </w:divBdr>
                                  <w:divsChild>
                                    <w:div w:id="195854263">
                                      <w:marLeft w:val="0"/>
                                      <w:marRight w:val="0"/>
                                      <w:marTop w:val="0"/>
                                      <w:marBottom w:val="0"/>
                                      <w:divBdr>
                                        <w:top w:val="none" w:sz="0" w:space="0" w:color="auto"/>
                                        <w:left w:val="none" w:sz="0" w:space="0" w:color="auto"/>
                                        <w:bottom w:val="none" w:sz="0" w:space="0" w:color="auto"/>
                                        <w:right w:val="none" w:sz="0" w:space="0" w:color="auto"/>
                                      </w:divBdr>
                                      <w:divsChild>
                                        <w:div w:id="1599286081">
                                          <w:marLeft w:val="0"/>
                                          <w:marRight w:val="0"/>
                                          <w:marTop w:val="0"/>
                                          <w:marBottom w:val="0"/>
                                          <w:divBdr>
                                            <w:top w:val="none" w:sz="0" w:space="0" w:color="auto"/>
                                            <w:left w:val="none" w:sz="0" w:space="0" w:color="auto"/>
                                            <w:bottom w:val="none" w:sz="0" w:space="0" w:color="auto"/>
                                            <w:right w:val="none" w:sz="0" w:space="0" w:color="auto"/>
                                          </w:divBdr>
                                        </w:div>
                                        <w:div w:id="1996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9536">
                              <w:marLeft w:val="-420"/>
                              <w:marRight w:val="0"/>
                              <w:marTop w:val="0"/>
                              <w:marBottom w:val="0"/>
                              <w:divBdr>
                                <w:top w:val="none" w:sz="0" w:space="0" w:color="auto"/>
                                <w:left w:val="none" w:sz="0" w:space="0" w:color="auto"/>
                                <w:bottom w:val="none" w:sz="0" w:space="0" w:color="auto"/>
                                <w:right w:val="none" w:sz="0" w:space="0" w:color="auto"/>
                              </w:divBdr>
                              <w:divsChild>
                                <w:div w:id="1483500019">
                                  <w:marLeft w:val="0"/>
                                  <w:marRight w:val="0"/>
                                  <w:marTop w:val="0"/>
                                  <w:marBottom w:val="0"/>
                                  <w:divBdr>
                                    <w:top w:val="none" w:sz="0" w:space="0" w:color="auto"/>
                                    <w:left w:val="none" w:sz="0" w:space="0" w:color="auto"/>
                                    <w:bottom w:val="none" w:sz="0" w:space="0" w:color="auto"/>
                                    <w:right w:val="none" w:sz="0" w:space="0" w:color="auto"/>
                                  </w:divBdr>
                                  <w:divsChild>
                                    <w:div w:id="802192922">
                                      <w:marLeft w:val="0"/>
                                      <w:marRight w:val="0"/>
                                      <w:marTop w:val="0"/>
                                      <w:marBottom w:val="0"/>
                                      <w:divBdr>
                                        <w:top w:val="none" w:sz="0" w:space="0" w:color="auto"/>
                                        <w:left w:val="none" w:sz="0" w:space="0" w:color="auto"/>
                                        <w:bottom w:val="none" w:sz="0" w:space="0" w:color="auto"/>
                                        <w:right w:val="none" w:sz="0" w:space="0" w:color="auto"/>
                                      </w:divBdr>
                                      <w:divsChild>
                                        <w:div w:id="290790302">
                                          <w:marLeft w:val="0"/>
                                          <w:marRight w:val="0"/>
                                          <w:marTop w:val="0"/>
                                          <w:marBottom w:val="0"/>
                                          <w:divBdr>
                                            <w:top w:val="none" w:sz="0" w:space="0" w:color="auto"/>
                                            <w:left w:val="none" w:sz="0" w:space="0" w:color="auto"/>
                                            <w:bottom w:val="none" w:sz="0" w:space="0" w:color="auto"/>
                                            <w:right w:val="none" w:sz="0" w:space="0" w:color="auto"/>
                                          </w:divBdr>
                                        </w:div>
                                        <w:div w:id="1450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4945">
                              <w:marLeft w:val="-420"/>
                              <w:marRight w:val="0"/>
                              <w:marTop w:val="0"/>
                              <w:marBottom w:val="0"/>
                              <w:divBdr>
                                <w:top w:val="none" w:sz="0" w:space="0" w:color="auto"/>
                                <w:left w:val="none" w:sz="0" w:space="0" w:color="auto"/>
                                <w:bottom w:val="none" w:sz="0" w:space="0" w:color="auto"/>
                                <w:right w:val="none" w:sz="0" w:space="0" w:color="auto"/>
                              </w:divBdr>
                              <w:divsChild>
                                <w:div w:id="106393016">
                                  <w:marLeft w:val="0"/>
                                  <w:marRight w:val="0"/>
                                  <w:marTop w:val="0"/>
                                  <w:marBottom w:val="0"/>
                                  <w:divBdr>
                                    <w:top w:val="none" w:sz="0" w:space="0" w:color="auto"/>
                                    <w:left w:val="none" w:sz="0" w:space="0" w:color="auto"/>
                                    <w:bottom w:val="none" w:sz="0" w:space="0" w:color="auto"/>
                                    <w:right w:val="none" w:sz="0" w:space="0" w:color="auto"/>
                                  </w:divBdr>
                                  <w:divsChild>
                                    <w:div w:id="83574094">
                                      <w:marLeft w:val="0"/>
                                      <w:marRight w:val="0"/>
                                      <w:marTop w:val="0"/>
                                      <w:marBottom w:val="0"/>
                                      <w:divBdr>
                                        <w:top w:val="none" w:sz="0" w:space="0" w:color="auto"/>
                                        <w:left w:val="none" w:sz="0" w:space="0" w:color="auto"/>
                                        <w:bottom w:val="none" w:sz="0" w:space="0" w:color="auto"/>
                                        <w:right w:val="none" w:sz="0" w:space="0" w:color="auto"/>
                                      </w:divBdr>
                                      <w:divsChild>
                                        <w:div w:id="419762859">
                                          <w:marLeft w:val="0"/>
                                          <w:marRight w:val="0"/>
                                          <w:marTop w:val="0"/>
                                          <w:marBottom w:val="0"/>
                                          <w:divBdr>
                                            <w:top w:val="none" w:sz="0" w:space="0" w:color="auto"/>
                                            <w:left w:val="none" w:sz="0" w:space="0" w:color="auto"/>
                                            <w:bottom w:val="none" w:sz="0" w:space="0" w:color="auto"/>
                                            <w:right w:val="none" w:sz="0" w:space="0" w:color="auto"/>
                                          </w:divBdr>
                                        </w:div>
                                        <w:div w:id="7049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079994">
      <w:bodyDiv w:val="1"/>
      <w:marLeft w:val="0"/>
      <w:marRight w:val="0"/>
      <w:marTop w:val="0"/>
      <w:marBottom w:val="0"/>
      <w:divBdr>
        <w:top w:val="none" w:sz="0" w:space="0" w:color="auto"/>
        <w:left w:val="none" w:sz="0" w:space="0" w:color="auto"/>
        <w:bottom w:val="none" w:sz="0" w:space="0" w:color="auto"/>
        <w:right w:val="none" w:sz="0" w:space="0" w:color="auto"/>
      </w:divBdr>
    </w:div>
    <w:div w:id="1201475924">
      <w:bodyDiv w:val="1"/>
      <w:marLeft w:val="0"/>
      <w:marRight w:val="0"/>
      <w:marTop w:val="0"/>
      <w:marBottom w:val="0"/>
      <w:divBdr>
        <w:top w:val="none" w:sz="0" w:space="0" w:color="auto"/>
        <w:left w:val="none" w:sz="0" w:space="0" w:color="auto"/>
        <w:bottom w:val="none" w:sz="0" w:space="0" w:color="auto"/>
        <w:right w:val="none" w:sz="0" w:space="0" w:color="auto"/>
      </w:divBdr>
    </w:div>
    <w:div w:id="1287279459">
      <w:bodyDiv w:val="1"/>
      <w:marLeft w:val="0"/>
      <w:marRight w:val="0"/>
      <w:marTop w:val="0"/>
      <w:marBottom w:val="0"/>
      <w:divBdr>
        <w:top w:val="none" w:sz="0" w:space="0" w:color="auto"/>
        <w:left w:val="none" w:sz="0" w:space="0" w:color="auto"/>
        <w:bottom w:val="none" w:sz="0" w:space="0" w:color="auto"/>
        <w:right w:val="none" w:sz="0" w:space="0" w:color="auto"/>
      </w:divBdr>
      <w:divsChild>
        <w:div w:id="2084446125">
          <w:marLeft w:val="0"/>
          <w:marRight w:val="0"/>
          <w:marTop w:val="0"/>
          <w:marBottom w:val="0"/>
          <w:divBdr>
            <w:top w:val="none" w:sz="0" w:space="0" w:color="auto"/>
            <w:left w:val="none" w:sz="0" w:space="0" w:color="auto"/>
            <w:bottom w:val="none" w:sz="0" w:space="0" w:color="auto"/>
            <w:right w:val="none" w:sz="0" w:space="0" w:color="auto"/>
          </w:divBdr>
          <w:divsChild>
            <w:div w:id="14426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5993">
      <w:bodyDiv w:val="1"/>
      <w:marLeft w:val="0"/>
      <w:marRight w:val="0"/>
      <w:marTop w:val="0"/>
      <w:marBottom w:val="0"/>
      <w:divBdr>
        <w:top w:val="none" w:sz="0" w:space="0" w:color="auto"/>
        <w:left w:val="none" w:sz="0" w:space="0" w:color="auto"/>
        <w:bottom w:val="none" w:sz="0" w:space="0" w:color="auto"/>
        <w:right w:val="none" w:sz="0" w:space="0" w:color="auto"/>
      </w:divBdr>
      <w:divsChild>
        <w:div w:id="1859419179">
          <w:marLeft w:val="0"/>
          <w:marRight w:val="0"/>
          <w:marTop w:val="0"/>
          <w:marBottom w:val="0"/>
          <w:divBdr>
            <w:top w:val="none" w:sz="0" w:space="0" w:color="auto"/>
            <w:left w:val="none" w:sz="0" w:space="0" w:color="auto"/>
            <w:bottom w:val="none" w:sz="0" w:space="0" w:color="auto"/>
            <w:right w:val="none" w:sz="0" w:space="0" w:color="auto"/>
          </w:divBdr>
          <w:divsChild>
            <w:div w:id="284430053">
              <w:marLeft w:val="0"/>
              <w:marRight w:val="0"/>
              <w:marTop w:val="0"/>
              <w:marBottom w:val="0"/>
              <w:divBdr>
                <w:top w:val="none" w:sz="0" w:space="0" w:color="auto"/>
                <w:left w:val="none" w:sz="0" w:space="0" w:color="auto"/>
                <w:bottom w:val="none" w:sz="0" w:space="0" w:color="auto"/>
                <w:right w:val="none" w:sz="0" w:space="0" w:color="auto"/>
              </w:divBdr>
              <w:divsChild>
                <w:div w:id="1293634022">
                  <w:marLeft w:val="0"/>
                  <w:marRight w:val="0"/>
                  <w:marTop w:val="0"/>
                  <w:marBottom w:val="0"/>
                  <w:divBdr>
                    <w:top w:val="none" w:sz="0" w:space="0" w:color="auto"/>
                    <w:left w:val="none" w:sz="0" w:space="0" w:color="auto"/>
                    <w:bottom w:val="none" w:sz="0" w:space="0" w:color="auto"/>
                    <w:right w:val="none" w:sz="0" w:space="0" w:color="auto"/>
                  </w:divBdr>
                  <w:divsChild>
                    <w:div w:id="342322389">
                      <w:marLeft w:val="0"/>
                      <w:marRight w:val="0"/>
                      <w:marTop w:val="0"/>
                      <w:marBottom w:val="0"/>
                      <w:divBdr>
                        <w:top w:val="none" w:sz="0" w:space="0" w:color="auto"/>
                        <w:left w:val="none" w:sz="0" w:space="0" w:color="auto"/>
                        <w:bottom w:val="none" w:sz="0" w:space="0" w:color="auto"/>
                        <w:right w:val="none" w:sz="0" w:space="0" w:color="auto"/>
                      </w:divBdr>
                      <w:divsChild>
                        <w:div w:id="471868739">
                          <w:marLeft w:val="0"/>
                          <w:marRight w:val="0"/>
                          <w:marTop w:val="0"/>
                          <w:marBottom w:val="0"/>
                          <w:divBdr>
                            <w:top w:val="none" w:sz="0" w:space="0" w:color="auto"/>
                            <w:left w:val="none" w:sz="0" w:space="0" w:color="auto"/>
                            <w:bottom w:val="none" w:sz="0" w:space="0" w:color="auto"/>
                            <w:right w:val="none" w:sz="0" w:space="0" w:color="auto"/>
                          </w:divBdr>
                          <w:divsChild>
                            <w:div w:id="861936320">
                              <w:marLeft w:val="-420"/>
                              <w:marRight w:val="0"/>
                              <w:marTop w:val="0"/>
                              <w:marBottom w:val="0"/>
                              <w:divBdr>
                                <w:top w:val="none" w:sz="0" w:space="0" w:color="auto"/>
                                <w:left w:val="none" w:sz="0" w:space="0" w:color="auto"/>
                                <w:bottom w:val="none" w:sz="0" w:space="0" w:color="auto"/>
                                <w:right w:val="none" w:sz="0" w:space="0" w:color="auto"/>
                              </w:divBdr>
                              <w:divsChild>
                                <w:div w:id="446655307">
                                  <w:marLeft w:val="0"/>
                                  <w:marRight w:val="0"/>
                                  <w:marTop w:val="0"/>
                                  <w:marBottom w:val="0"/>
                                  <w:divBdr>
                                    <w:top w:val="none" w:sz="0" w:space="0" w:color="auto"/>
                                    <w:left w:val="none" w:sz="0" w:space="0" w:color="auto"/>
                                    <w:bottom w:val="none" w:sz="0" w:space="0" w:color="auto"/>
                                    <w:right w:val="none" w:sz="0" w:space="0" w:color="auto"/>
                                  </w:divBdr>
                                  <w:divsChild>
                                    <w:div w:id="46492246">
                                      <w:marLeft w:val="0"/>
                                      <w:marRight w:val="0"/>
                                      <w:marTop w:val="0"/>
                                      <w:marBottom w:val="0"/>
                                      <w:divBdr>
                                        <w:top w:val="none" w:sz="0" w:space="0" w:color="auto"/>
                                        <w:left w:val="none" w:sz="0" w:space="0" w:color="auto"/>
                                        <w:bottom w:val="none" w:sz="0" w:space="0" w:color="auto"/>
                                        <w:right w:val="none" w:sz="0" w:space="0" w:color="auto"/>
                                      </w:divBdr>
                                      <w:divsChild>
                                        <w:div w:id="1113476012">
                                          <w:marLeft w:val="0"/>
                                          <w:marRight w:val="0"/>
                                          <w:marTop w:val="0"/>
                                          <w:marBottom w:val="0"/>
                                          <w:divBdr>
                                            <w:top w:val="none" w:sz="0" w:space="0" w:color="auto"/>
                                            <w:left w:val="none" w:sz="0" w:space="0" w:color="auto"/>
                                            <w:bottom w:val="none" w:sz="0" w:space="0" w:color="auto"/>
                                            <w:right w:val="none" w:sz="0" w:space="0" w:color="auto"/>
                                          </w:divBdr>
                                        </w:div>
                                        <w:div w:id="7323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1867">
                              <w:marLeft w:val="-420"/>
                              <w:marRight w:val="0"/>
                              <w:marTop w:val="0"/>
                              <w:marBottom w:val="0"/>
                              <w:divBdr>
                                <w:top w:val="none" w:sz="0" w:space="0" w:color="auto"/>
                                <w:left w:val="none" w:sz="0" w:space="0" w:color="auto"/>
                                <w:bottom w:val="none" w:sz="0" w:space="0" w:color="auto"/>
                                <w:right w:val="none" w:sz="0" w:space="0" w:color="auto"/>
                              </w:divBdr>
                              <w:divsChild>
                                <w:div w:id="1112018855">
                                  <w:marLeft w:val="0"/>
                                  <w:marRight w:val="0"/>
                                  <w:marTop w:val="0"/>
                                  <w:marBottom w:val="0"/>
                                  <w:divBdr>
                                    <w:top w:val="none" w:sz="0" w:space="0" w:color="auto"/>
                                    <w:left w:val="none" w:sz="0" w:space="0" w:color="auto"/>
                                    <w:bottom w:val="none" w:sz="0" w:space="0" w:color="auto"/>
                                    <w:right w:val="none" w:sz="0" w:space="0" w:color="auto"/>
                                  </w:divBdr>
                                  <w:divsChild>
                                    <w:div w:id="567957982">
                                      <w:marLeft w:val="0"/>
                                      <w:marRight w:val="0"/>
                                      <w:marTop w:val="0"/>
                                      <w:marBottom w:val="0"/>
                                      <w:divBdr>
                                        <w:top w:val="none" w:sz="0" w:space="0" w:color="auto"/>
                                        <w:left w:val="none" w:sz="0" w:space="0" w:color="auto"/>
                                        <w:bottom w:val="none" w:sz="0" w:space="0" w:color="auto"/>
                                        <w:right w:val="none" w:sz="0" w:space="0" w:color="auto"/>
                                      </w:divBdr>
                                      <w:divsChild>
                                        <w:div w:id="926156313">
                                          <w:marLeft w:val="0"/>
                                          <w:marRight w:val="0"/>
                                          <w:marTop w:val="0"/>
                                          <w:marBottom w:val="0"/>
                                          <w:divBdr>
                                            <w:top w:val="none" w:sz="0" w:space="0" w:color="auto"/>
                                            <w:left w:val="none" w:sz="0" w:space="0" w:color="auto"/>
                                            <w:bottom w:val="none" w:sz="0" w:space="0" w:color="auto"/>
                                            <w:right w:val="none" w:sz="0" w:space="0" w:color="auto"/>
                                          </w:divBdr>
                                        </w:div>
                                        <w:div w:id="1190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6638">
                              <w:marLeft w:val="-420"/>
                              <w:marRight w:val="0"/>
                              <w:marTop w:val="0"/>
                              <w:marBottom w:val="0"/>
                              <w:divBdr>
                                <w:top w:val="none" w:sz="0" w:space="0" w:color="auto"/>
                                <w:left w:val="none" w:sz="0" w:space="0" w:color="auto"/>
                                <w:bottom w:val="none" w:sz="0" w:space="0" w:color="auto"/>
                                <w:right w:val="none" w:sz="0" w:space="0" w:color="auto"/>
                              </w:divBdr>
                              <w:divsChild>
                                <w:div w:id="266932000">
                                  <w:marLeft w:val="0"/>
                                  <w:marRight w:val="0"/>
                                  <w:marTop w:val="0"/>
                                  <w:marBottom w:val="0"/>
                                  <w:divBdr>
                                    <w:top w:val="none" w:sz="0" w:space="0" w:color="auto"/>
                                    <w:left w:val="none" w:sz="0" w:space="0" w:color="auto"/>
                                    <w:bottom w:val="none" w:sz="0" w:space="0" w:color="auto"/>
                                    <w:right w:val="none" w:sz="0" w:space="0" w:color="auto"/>
                                  </w:divBdr>
                                  <w:divsChild>
                                    <w:div w:id="220756080">
                                      <w:marLeft w:val="0"/>
                                      <w:marRight w:val="0"/>
                                      <w:marTop w:val="0"/>
                                      <w:marBottom w:val="0"/>
                                      <w:divBdr>
                                        <w:top w:val="none" w:sz="0" w:space="0" w:color="auto"/>
                                        <w:left w:val="none" w:sz="0" w:space="0" w:color="auto"/>
                                        <w:bottom w:val="none" w:sz="0" w:space="0" w:color="auto"/>
                                        <w:right w:val="none" w:sz="0" w:space="0" w:color="auto"/>
                                      </w:divBdr>
                                      <w:divsChild>
                                        <w:div w:id="1172718292">
                                          <w:marLeft w:val="0"/>
                                          <w:marRight w:val="0"/>
                                          <w:marTop w:val="0"/>
                                          <w:marBottom w:val="0"/>
                                          <w:divBdr>
                                            <w:top w:val="none" w:sz="0" w:space="0" w:color="auto"/>
                                            <w:left w:val="none" w:sz="0" w:space="0" w:color="auto"/>
                                            <w:bottom w:val="none" w:sz="0" w:space="0" w:color="auto"/>
                                            <w:right w:val="none" w:sz="0" w:space="0" w:color="auto"/>
                                          </w:divBdr>
                                        </w:div>
                                        <w:div w:id="18115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08718">
                              <w:marLeft w:val="-420"/>
                              <w:marRight w:val="0"/>
                              <w:marTop w:val="0"/>
                              <w:marBottom w:val="0"/>
                              <w:divBdr>
                                <w:top w:val="none" w:sz="0" w:space="0" w:color="auto"/>
                                <w:left w:val="none" w:sz="0" w:space="0" w:color="auto"/>
                                <w:bottom w:val="none" w:sz="0" w:space="0" w:color="auto"/>
                                <w:right w:val="none" w:sz="0" w:space="0" w:color="auto"/>
                              </w:divBdr>
                              <w:divsChild>
                                <w:div w:id="1390806662">
                                  <w:marLeft w:val="0"/>
                                  <w:marRight w:val="0"/>
                                  <w:marTop w:val="0"/>
                                  <w:marBottom w:val="0"/>
                                  <w:divBdr>
                                    <w:top w:val="none" w:sz="0" w:space="0" w:color="auto"/>
                                    <w:left w:val="none" w:sz="0" w:space="0" w:color="auto"/>
                                    <w:bottom w:val="none" w:sz="0" w:space="0" w:color="auto"/>
                                    <w:right w:val="none" w:sz="0" w:space="0" w:color="auto"/>
                                  </w:divBdr>
                                  <w:divsChild>
                                    <w:div w:id="721169843">
                                      <w:marLeft w:val="0"/>
                                      <w:marRight w:val="0"/>
                                      <w:marTop w:val="0"/>
                                      <w:marBottom w:val="0"/>
                                      <w:divBdr>
                                        <w:top w:val="none" w:sz="0" w:space="0" w:color="auto"/>
                                        <w:left w:val="none" w:sz="0" w:space="0" w:color="auto"/>
                                        <w:bottom w:val="none" w:sz="0" w:space="0" w:color="auto"/>
                                        <w:right w:val="none" w:sz="0" w:space="0" w:color="auto"/>
                                      </w:divBdr>
                                      <w:divsChild>
                                        <w:div w:id="1232539437">
                                          <w:marLeft w:val="0"/>
                                          <w:marRight w:val="0"/>
                                          <w:marTop w:val="0"/>
                                          <w:marBottom w:val="0"/>
                                          <w:divBdr>
                                            <w:top w:val="none" w:sz="0" w:space="0" w:color="auto"/>
                                            <w:left w:val="none" w:sz="0" w:space="0" w:color="auto"/>
                                            <w:bottom w:val="none" w:sz="0" w:space="0" w:color="auto"/>
                                            <w:right w:val="none" w:sz="0" w:space="0" w:color="auto"/>
                                          </w:divBdr>
                                        </w:div>
                                        <w:div w:id="13364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7933">
                              <w:marLeft w:val="-420"/>
                              <w:marRight w:val="0"/>
                              <w:marTop w:val="0"/>
                              <w:marBottom w:val="0"/>
                              <w:divBdr>
                                <w:top w:val="none" w:sz="0" w:space="0" w:color="auto"/>
                                <w:left w:val="none" w:sz="0" w:space="0" w:color="auto"/>
                                <w:bottom w:val="none" w:sz="0" w:space="0" w:color="auto"/>
                                <w:right w:val="none" w:sz="0" w:space="0" w:color="auto"/>
                              </w:divBdr>
                              <w:divsChild>
                                <w:div w:id="1665665350">
                                  <w:marLeft w:val="0"/>
                                  <w:marRight w:val="0"/>
                                  <w:marTop w:val="0"/>
                                  <w:marBottom w:val="0"/>
                                  <w:divBdr>
                                    <w:top w:val="none" w:sz="0" w:space="0" w:color="auto"/>
                                    <w:left w:val="none" w:sz="0" w:space="0" w:color="auto"/>
                                    <w:bottom w:val="none" w:sz="0" w:space="0" w:color="auto"/>
                                    <w:right w:val="none" w:sz="0" w:space="0" w:color="auto"/>
                                  </w:divBdr>
                                  <w:divsChild>
                                    <w:div w:id="1188760753">
                                      <w:marLeft w:val="0"/>
                                      <w:marRight w:val="0"/>
                                      <w:marTop w:val="0"/>
                                      <w:marBottom w:val="0"/>
                                      <w:divBdr>
                                        <w:top w:val="none" w:sz="0" w:space="0" w:color="auto"/>
                                        <w:left w:val="none" w:sz="0" w:space="0" w:color="auto"/>
                                        <w:bottom w:val="none" w:sz="0" w:space="0" w:color="auto"/>
                                        <w:right w:val="none" w:sz="0" w:space="0" w:color="auto"/>
                                      </w:divBdr>
                                      <w:divsChild>
                                        <w:div w:id="48847427">
                                          <w:marLeft w:val="0"/>
                                          <w:marRight w:val="0"/>
                                          <w:marTop w:val="0"/>
                                          <w:marBottom w:val="0"/>
                                          <w:divBdr>
                                            <w:top w:val="none" w:sz="0" w:space="0" w:color="auto"/>
                                            <w:left w:val="none" w:sz="0" w:space="0" w:color="auto"/>
                                            <w:bottom w:val="none" w:sz="0" w:space="0" w:color="auto"/>
                                            <w:right w:val="none" w:sz="0" w:space="0" w:color="auto"/>
                                          </w:divBdr>
                                        </w:div>
                                        <w:div w:id="13812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27371">
                              <w:marLeft w:val="-420"/>
                              <w:marRight w:val="0"/>
                              <w:marTop w:val="0"/>
                              <w:marBottom w:val="0"/>
                              <w:divBdr>
                                <w:top w:val="none" w:sz="0" w:space="0" w:color="auto"/>
                                <w:left w:val="none" w:sz="0" w:space="0" w:color="auto"/>
                                <w:bottom w:val="none" w:sz="0" w:space="0" w:color="auto"/>
                                <w:right w:val="none" w:sz="0" w:space="0" w:color="auto"/>
                              </w:divBdr>
                              <w:divsChild>
                                <w:div w:id="801651026">
                                  <w:marLeft w:val="0"/>
                                  <w:marRight w:val="0"/>
                                  <w:marTop w:val="0"/>
                                  <w:marBottom w:val="0"/>
                                  <w:divBdr>
                                    <w:top w:val="none" w:sz="0" w:space="0" w:color="auto"/>
                                    <w:left w:val="none" w:sz="0" w:space="0" w:color="auto"/>
                                    <w:bottom w:val="none" w:sz="0" w:space="0" w:color="auto"/>
                                    <w:right w:val="none" w:sz="0" w:space="0" w:color="auto"/>
                                  </w:divBdr>
                                  <w:divsChild>
                                    <w:div w:id="486632130">
                                      <w:marLeft w:val="0"/>
                                      <w:marRight w:val="0"/>
                                      <w:marTop w:val="0"/>
                                      <w:marBottom w:val="0"/>
                                      <w:divBdr>
                                        <w:top w:val="none" w:sz="0" w:space="0" w:color="auto"/>
                                        <w:left w:val="none" w:sz="0" w:space="0" w:color="auto"/>
                                        <w:bottom w:val="none" w:sz="0" w:space="0" w:color="auto"/>
                                        <w:right w:val="none" w:sz="0" w:space="0" w:color="auto"/>
                                      </w:divBdr>
                                      <w:divsChild>
                                        <w:div w:id="1614822533">
                                          <w:marLeft w:val="0"/>
                                          <w:marRight w:val="0"/>
                                          <w:marTop w:val="0"/>
                                          <w:marBottom w:val="0"/>
                                          <w:divBdr>
                                            <w:top w:val="none" w:sz="0" w:space="0" w:color="auto"/>
                                            <w:left w:val="none" w:sz="0" w:space="0" w:color="auto"/>
                                            <w:bottom w:val="none" w:sz="0" w:space="0" w:color="auto"/>
                                            <w:right w:val="none" w:sz="0" w:space="0" w:color="auto"/>
                                          </w:divBdr>
                                        </w:div>
                                        <w:div w:id="13336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399571">
      <w:bodyDiv w:val="1"/>
      <w:marLeft w:val="0"/>
      <w:marRight w:val="0"/>
      <w:marTop w:val="0"/>
      <w:marBottom w:val="0"/>
      <w:divBdr>
        <w:top w:val="none" w:sz="0" w:space="0" w:color="auto"/>
        <w:left w:val="none" w:sz="0" w:space="0" w:color="auto"/>
        <w:bottom w:val="none" w:sz="0" w:space="0" w:color="auto"/>
        <w:right w:val="none" w:sz="0" w:space="0" w:color="auto"/>
      </w:divBdr>
      <w:divsChild>
        <w:div w:id="1121414767">
          <w:marLeft w:val="-420"/>
          <w:marRight w:val="0"/>
          <w:marTop w:val="0"/>
          <w:marBottom w:val="0"/>
          <w:divBdr>
            <w:top w:val="none" w:sz="0" w:space="0" w:color="auto"/>
            <w:left w:val="none" w:sz="0" w:space="0" w:color="auto"/>
            <w:bottom w:val="none" w:sz="0" w:space="0" w:color="auto"/>
            <w:right w:val="none" w:sz="0" w:space="0" w:color="auto"/>
          </w:divBdr>
          <w:divsChild>
            <w:div w:id="1569002436">
              <w:marLeft w:val="0"/>
              <w:marRight w:val="0"/>
              <w:marTop w:val="0"/>
              <w:marBottom w:val="0"/>
              <w:divBdr>
                <w:top w:val="none" w:sz="0" w:space="0" w:color="auto"/>
                <w:left w:val="none" w:sz="0" w:space="0" w:color="auto"/>
                <w:bottom w:val="none" w:sz="0" w:space="0" w:color="auto"/>
                <w:right w:val="none" w:sz="0" w:space="0" w:color="auto"/>
              </w:divBdr>
              <w:divsChild>
                <w:div w:id="1222524654">
                  <w:marLeft w:val="0"/>
                  <w:marRight w:val="0"/>
                  <w:marTop w:val="0"/>
                  <w:marBottom w:val="0"/>
                  <w:divBdr>
                    <w:top w:val="none" w:sz="0" w:space="0" w:color="auto"/>
                    <w:left w:val="none" w:sz="0" w:space="0" w:color="auto"/>
                    <w:bottom w:val="none" w:sz="0" w:space="0" w:color="auto"/>
                    <w:right w:val="none" w:sz="0" w:space="0" w:color="auto"/>
                  </w:divBdr>
                  <w:divsChild>
                    <w:div w:id="5641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3497">
          <w:marLeft w:val="-420"/>
          <w:marRight w:val="0"/>
          <w:marTop w:val="0"/>
          <w:marBottom w:val="0"/>
          <w:divBdr>
            <w:top w:val="none" w:sz="0" w:space="0" w:color="auto"/>
            <w:left w:val="none" w:sz="0" w:space="0" w:color="auto"/>
            <w:bottom w:val="none" w:sz="0" w:space="0" w:color="auto"/>
            <w:right w:val="none" w:sz="0" w:space="0" w:color="auto"/>
          </w:divBdr>
          <w:divsChild>
            <w:div w:id="1088422907">
              <w:marLeft w:val="0"/>
              <w:marRight w:val="0"/>
              <w:marTop w:val="0"/>
              <w:marBottom w:val="0"/>
              <w:divBdr>
                <w:top w:val="none" w:sz="0" w:space="0" w:color="auto"/>
                <w:left w:val="none" w:sz="0" w:space="0" w:color="auto"/>
                <w:bottom w:val="none" w:sz="0" w:space="0" w:color="auto"/>
                <w:right w:val="none" w:sz="0" w:space="0" w:color="auto"/>
              </w:divBdr>
              <w:divsChild>
                <w:div w:id="140262995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0040">
      <w:bodyDiv w:val="1"/>
      <w:marLeft w:val="0"/>
      <w:marRight w:val="0"/>
      <w:marTop w:val="0"/>
      <w:marBottom w:val="0"/>
      <w:divBdr>
        <w:top w:val="none" w:sz="0" w:space="0" w:color="auto"/>
        <w:left w:val="none" w:sz="0" w:space="0" w:color="auto"/>
        <w:bottom w:val="none" w:sz="0" w:space="0" w:color="auto"/>
        <w:right w:val="none" w:sz="0" w:space="0" w:color="auto"/>
      </w:divBdr>
      <w:divsChild>
        <w:div w:id="1472820404">
          <w:marLeft w:val="-420"/>
          <w:marRight w:val="0"/>
          <w:marTop w:val="0"/>
          <w:marBottom w:val="0"/>
          <w:divBdr>
            <w:top w:val="none" w:sz="0" w:space="0" w:color="auto"/>
            <w:left w:val="none" w:sz="0" w:space="0" w:color="auto"/>
            <w:bottom w:val="none" w:sz="0" w:space="0" w:color="auto"/>
            <w:right w:val="none" w:sz="0" w:space="0" w:color="auto"/>
          </w:divBdr>
          <w:divsChild>
            <w:div w:id="1489514872">
              <w:marLeft w:val="0"/>
              <w:marRight w:val="0"/>
              <w:marTop w:val="0"/>
              <w:marBottom w:val="0"/>
              <w:divBdr>
                <w:top w:val="none" w:sz="0" w:space="0" w:color="auto"/>
                <w:left w:val="none" w:sz="0" w:space="0" w:color="auto"/>
                <w:bottom w:val="none" w:sz="0" w:space="0" w:color="auto"/>
                <w:right w:val="none" w:sz="0" w:space="0" w:color="auto"/>
              </w:divBdr>
              <w:divsChild>
                <w:div w:id="375197639">
                  <w:marLeft w:val="0"/>
                  <w:marRight w:val="0"/>
                  <w:marTop w:val="0"/>
                  <w:marBottom w:val="0"/>
                  <w:divBdr>
                    <w:top w:val="none" w:sz="0" w:space="0" w:color="auto"/>
                    <w:left w:val="none" w:sz="0" w:space="0" w:color="auto"/>
                    <w:bottom w:val="none" w:sz="0" w:space="0" w:color="auto"/>
                    <w:right w:val="none" w:sz="0" w:space="0" w:color="auto"/>
                  </w:divBdr>
                  <w:divsChild>
                    <w:div w:id="1722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67668">
          <w:marLeft w:val="-420"/>
          <w:marRight w:val="0"/>
          <w:marTop w:val="0"/>
          <w:marBottom w:val="0"/>
          <w:divBdr>
            <w:top w:val="none" w:sz="0" w:space="0" w:color="auto"/>
            <w:left w:val="none" w:sz="0" w:space="0" w:color="auto"/>
            <w:bottom w:val="none" w:sz="0" w:space="0" w:color="auto"/>
            <w:right w:val="none" w:sz="0" w:space="0" w:color="auto"/>
          </w:divBdr>
          <w:divsChild>
            <w:div w:id="1729062284">
              <w:marLeft w:val="0"/>
              <w:marRight w:val="0"/>
              <w:marTop w:val="0"/>
              <w:marBottom w:val="0"/>
              <w:divBdr>
                <w:top w:val="none" w:sz="0" w:space="0" w:color="auto"/>
                <w:left w:val="none" w:sz="0" w:space="0" w:color="auto"/>
                <w:bottom w:val="none" w:sz="0" w:space="0" w:color="auto"/>
                <w:right w:val="none" w:sz="0" w:space="0" w:color="auto"/>
              </w:divBdr>
              <w:divsChild>
                <w:div w:id="114735402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leg.wa.gov/rcw/default.aspx?cite=19.255&amp;full=true" TargetMode="External"/><Relationship Id="rId18" Type="http://schemas.openxmlformats.org/officeDocument/2006/relationships/hyperlink" Target="https://www.abc.net.au/news/science/2017-12-18/anonymous-medicare-data-can-identify-patients-researchers-say/9267684" TargetMode="External"/><Relationship Id="rId26" Type="http://schemas.openxmlformats.org/officeDocument/2006/relationships/hyperlink" Target="https://arxiv.org/abs/2201.10351" TargetMode="External"/><Relationship Id="rId3" Type="http://schemas.openxmlformats.org/officeDocument/2006/relationships/customXml" Target="../customXml/item3.xml"/><Relationship Id="rId21" Type="http://schemas.openxmlformats.org/officeDocument/2006/relationships/hyperlink" Target="https://guides.library.jhu.edu/protecting_identifiers/software" TargetMode="External"/><Relationship Id="rId7" Type="http://schemas.openxmlformats.org/officeDocument/2006/relationships/settings" Target="settings.xml"/><Relationship Id="rId12" Type="http://schemas.openxmlformats.org/officeDocument/2006/relationships/hyperlink" Target="https://studentprivacy.ed.gov/ferpa" TargetMode="External"/><Relationship Id="rId17" Type="http://schemas.openxmlformats.org/officeDocument/2006/relationships/hyperlink" Target="https://www.theguardian.com/technology/2017/aug/01/data-browsing-habits-brokers" TargetMode="External"/><Relationship Id="rId25" Type="http://schemas.openxmlformats.org/officeDocument/2006/relationships/hyperlink" Target="https://pubmed.ncbi.nlm.nih.gov/30938756/" TargetMode="External"/><Relationship Id="rId2" Type="http://schemas.openxmlformats.org/officeDocument/2006/relationships/customXml" Target="../customXml/item2.xml"/><Relationship Id="rId16" Type="http://schemas.openxmlformats.org/officeDocument/2006/relationships/hyperlink" Target="https://www.science.org/doi/full/10.1126/science.347.6221.468" TargetMode="External"/><Relationship Id="rId20" Type="http://schemas.openxmlformats.org/officeDocument/2006/relationships/hyperlink" Target="https://www.nist.gov/itl/applied-cybersecurity/privacy-engineering/collaboration-space/focus-areas/de-id/tools" TargetMode="External"/><Relationship Id="rId29" Type="http://schemas.openxmlformats.org/officeDocument/2006/relationships/hyperlink" Target="https://blog.primr.org/at-the-dawn-of-qualitative-data-sharing-questions-irbs-may-want-to-ask-during-protocol-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hipaa/for-professionals/privacy/laws-regulations/index.html" TargetMode="External"/><Relationship Id="rId24" Type="http://schemas.openxmlformats.org/officeDocument/2006/relationships/hyperlink" Target="https://www.pewresearch.org/short-reads/2018/03/27/americans-complicated-feelings-about-social-media-in-an-era-of-privacy-concer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heguardian.com/technology/2014/jun/27/new-york-taxi-details-anonymised-data-researchers-warn" TargetMode="External"/><Relationship Id="rId23" Type="http://schemas.openxmlformats.org/officeDocument/2006/relationships/hyperlink" Target="https://www.sciencenews.org/century/computer-ai-algorithm-moore-law-ethics" TargetMode="External"/><Relationship Id="rId28" Type="http://schemas.openxmlformats.org/officeDocument/2006/relationships/hyperlink" Target="https://www.ncbi.nlm.nih.gov/pmc/articles/PMC9141493/" TargetMode="External"/><Relationship Id="rId10" Type="http://schemas.openxmlformats.org/officeDocument/2006/relationships/endnotes" Target="endnotes.xml"/><Relationship Id="rId19" Type="http://schemas.openxmlformats.org/officeDocument/2006/relationships/hyperlink" Target="https://archerhall.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dpr.eu/" TargetMode="External"/><Relationship Id="rId22" Type="http://schemas.openxmlformats.org/officeDocument/2006/relationships/hyperlink" Target="https://www.hhs.gov/ohrp/sachrp-committee/recommendations/irb-considerations-use-artificial-intelligence-human-subjects-research/index.html" TargetMode="External"/><Relationship Id="rId27" Type="http://schemas.openxmlformats.org/officeDocument/2006/relationships/hyperlink" Target="https://doi.org/10.1038/s41467-019-10933-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E0E13A5397154FA377755E7677FE3E" ma:contentTypeVersion="19" ma:contentTypeDescription="Create a new document." ma:contentTypeScope="" ma:versionID="57f3b9e519ac340a5eea465ce624deab">
  <xsd:schema xmlns:xsd="http://www.w3.org/2001/XMLSchema" xmlns:xs="http://www.w3.org/2001/XMLSchema" xmlns:p="http://schemas.microsoft.com/office/2006/metadata/properties" xmlns:ns2="ded1f8b9-a62e-469c-afb1-85b60a81c006" xmlns:ns3="14891371-b491-4a83-bedb-c9bb67a0491f" targetNamespace="http://schemas.microsoft.com/office/2006/metadata/properties" ma:root="true" ma:fieldsID="bf92b42bfe52faa1427e5c91bacfb240" ns2:_="" ns3:_="">
    <xsd:import namespace="ded1f8b9-a62e-469c-afb1-85b60a81c006"/>
    <xsd:import namespace="14891371-b491-4a83-bedb-c9bb67a049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1f8b9-a62e-469c-afb1-85b60a81c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91371-b491-4a83-bedb-c9bb67a049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112939-11d7-4918-a6ef-e73ac28fb75a}" ma:internalName="TaxCatchAll" ma:showField="CatchAllData" ma:web="14891371-b491-4a83-bedb-c9bb67a04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891371-b491-4a83-bedb-c9bb67a0491f" xsi:nil="true"/>
    <lcf76f155ced4ddcb4097134ff3c332f xmlns="ded1f8b9-a62e-469c-afb1-85b60a81c00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customXml/itemProps2.xml><?xml version="1.0" encoding="utf-8"?>
<ds:datastoreItem xmlns:ds="http://schemas.openxmlformats.org/officeDocument/2006/customXml" ds:itemID="{DF8C9200-C909-489C-93D6-2CFA71EB7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1f8b9-a62e-469c-afb1-85b60a81c006"/>
    <ds:schemaRef ds:uri="14891371-b491-4a83-bedb-c9bb67a0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A8FC3-83CF-4D9E-971C-085C99DDD24F}">
  <ds:schemaRefs>
    <ds:schemaRef ds:uri="http://schemas.microsoft.com/office/2006/metadata/properties"/>
    <ds:schemaRef ds:uri="http://schemas.microsoft.com/office/infopath/2007/PartnerControls"/>
    <ds:schemaRef ds:uri="14891371-b491-4a83-bedb-c9bb67a0491f"/>
    <ds:schemaRef ds:uri="ded1f8b9-a62e-469c-afb1-85b60a81c006"/>
  </ds:schemaRefs>
</ds:datastoreItem>
</file>

<file path=customXml/itemProps4.xml><?xml version="1.0" encoding="utf-8"?>
<ds:datastoreItem xmlns:ds="http://schemas.openxmlformats.org/officeDocument/2006/customXml" ds:itemID="{9A74E6FD-2528-4C4D-BE68-BD95505BF813}">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WORKSHEET_Human_Subjects_Research_Determination_v3.0_2023.01.26</dc:title>
  <dc:subject/>
  <dc:creator>Sherry Edwards</dc:creator>
  <cp:keywords>;#Human subject;#Pre-review;#Research;#</cp:keywords>
  <dc:description/>
  <cp:lastModifiedBy>Rotterman, Briana Devaser</cp:lastModifiedBy>
  <cp:revision>3</cp:revision>
  <dcterms:created xsi:type="dcterms:W3CDTF">2024-11-15T17:01:00Z</dcterms:created>
  <dcterms:modified xsi:type="dcterms:W3CDTF">2024-11-15T17:01:00Z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0x01010009E0E13A5397154FA377755E7677FE3E</vt:lpwstr>
  </property>
  <property fmtid="{D5CDD505-2E9C-101B-9397-08002B2CF9AE}" pid="3" name="MediaServiceImageTags">
    <vt:lpwstr/>
  </property>
</Properties>
</file>